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3111-A</w:t>
        <w:t xml:space="preserve">.  </w:t>
      </w:r>
      <w:r>
        <w:rPr>
          <w:b/>
        </w:rPr>
        <w:t xml:space="preserve">Scope of practice</w:t>
      </w:r>
    </w:p>
    <w:p>
      <w:pPr>
        <w:jc w:val="both"/>
        <w:spacing w:before="100" w:after="100"/>
        <w:ind w:start="360"/>
        <w:ind w:firstLine="360"/>
      </w:pPr>
      <w:r>
        <w:rPr/>
      </w:r>
      <w:r>
        <w:rPr/>
      </w:r>
      <w:r>
        <w:t xml:space="preserve">The practice of physical therapy includes the evaluation, treatment and instruction of human beings to detect, assess, prevent, correct, alleviate and limit physical disability, bodily malfunction and pain from injury, disease and any other bodily condition; the administration, interpretation and evaluation of tests and measurements of bodily functions and structures for the purpose of treatment planning; the planning, administration, evaluation and modification of treatment and instruction; and the use of physical agents and procedures, activities and devices for preventive and therapeutic purposes; and the provision of consultative, educational and other advisory services for the purpose of reducing the incidence and severity of physical disability, bodily malfunction and pain.</w:t>
      </w:r>
      <w:r>
        <w:t xml:space="preserve">  </w:t>
      </w:r>
      <w:r xmlns:wp="http://schemas.openxmlformats.org/drawingml/2010/wordprocessingDrawing" xmlns:w15="http://schemas.microsoft.com/office/word/2012/wordml">
        <w:rPr>
          <w:rFonts w:ascii="Arial" w:hAnsi="Arial" w:cs="Arial"/>
          <w:sz w:val="22"/>
          <w:szCs w:val="22"/>
        </w:rPr>
        <w:t xml:space="preserve">[PL 2007, c. 402, Pt. N, §2 (NEW).]</w:t>
      </w:r>
    </w:p>
    <w:p>
      <w:pPr>
        <w:jc w:val="both"/>
        <w:spacing w:before="100" w:after="100"/>
        <w:ind w:start="360"/>
        <w:ind w:firstLine="360"/>
      </w:pPr>
      <w:r>
        <w:rPr/>
      </w:r>
      <w:r>
        <w:rPr/>
      </w:r>
      <w:r>
        <w:t xml:space="preserve">A person licensed as a physical therapist under this chapter may, as part of an evaluation of a person in preparation for treatment by the physical therapist, perform a finger stick blood test in the person's home to assess blood clotting levels of that person.  If a person licensed as a physical therapist performs a finger stick blood test pursuant to this section, that person shall communicate the test results to the prescribing health care practitioner.  Only the health care practitioner may interpret the test results, determine whether a change is needed in the person's plan of care and make decisions with respect to medication adjustments.</w:t>
      </w:r>
      <w:r>
        <w:t xml:space="preserve">  </w:t>
      </w:r>
      <w:r xmlns:wp="http://schemas.openxmlformats.org/drawingml/2010/wordprocessingDrawing" xmlns:w15="http://schemas.microsoft.com/office/word/2012/wordml">
        <w:rPr>
          <w:rFonts w:ascii="Arial" w:hAnsi="Arial" w:cs="Arial"/>
          <w:sz w:val="22"/>
          <w:szCs w:val="22"/>
        </w:rPr>
        <w:t xml:space="preserve">[PL 2017,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§2 (NEW). PL 2017, c. 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§3111-A.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§3111-A.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§3111-A.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