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§§193,194 (AMD). PL 1983, c. 413, §191 (AMD). PL 1987, c. 395, §A185 (AMD). PL 1991, c. 283, §4 (AMD). PL 1995, c. 502, §H35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§5013.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§5013.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