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§213 (RPR). PL 1989, c. 831, §2 (AMD). PL 1991, c. 456, §14 (AMD). PL 2007, c. 402, Pt. U, §6 (AMD). PL 2009, c. 112, Pt. A, §12 (AMD). PL 2011, c. 691, Pt. D, §10 (AMD). PL 2013, c. 246,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§6210.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