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U, §7 (AMD).]</w:t>
      </w:r>
    </w:p>
    <w:p>
      <w:pPr>
        <w:jc w:val="both"/>
        <w:spacing w:before="100" w:after="0"/>
        <w:ind w:start="360"/>
        <w:ind w:firstLine="360"/>
      </w:pPr>
      <w:r>
        <w:rPr>
          <w:b/>
        </w:rPr>
        <w:t>1</w:t>
        <w:t xml:space="preserve">.  </w:t>
      </w:r>
      <w:r>
        <w:rPr>
          <w:b/>
        </w:rPr>
        <w:t xml:space="preserve">Set standards.</w:t>
        <w:t xml:space="preserve"> </w:t>
      </w:r>
      <w:r>
        <w:t xml:space="preserve"> </w:t>
      </w:r>
      <w:r>
        <w:t xml:space="preserve">The board shall administer and enforce this chapter, set forth education and examination standards and evaluate the qualifications for licensure.  Any standards of eligibility set by the board must be clearly defined, measurable and written in accordance with accepted standards and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§15 (AMD).]</w:t>
      </w:r>
    </w:p>
    <w:p>
      <w:pPr>
        <w:jc w:val="both"/>
        <w:spacing w:before="100" w:after="0"/>
        <w:ind w:start="360"/>
        <w:ind w:firstLine="360"/>
      </w:pPr>
      <w:r>
        <w:rPr>
          <w:b/>
        </w:rPr>
        <w:t>2</w:t>
        <w:t xml:space="preserve">.  </w:t>
      </w:r>
      <w:r>
        <w:rPr>
          <w:b/>
        </w:rPr>
        <w:t xml:space="preserve">Adopt criteria.</w:t>
        <w:t xml:space="preserve"> </w:t>
      </w:r>
      <w:r>
        <w:t xml:space="preserve"> </w:t>
      </w:r>
      <w:r>
        <w:t xml:space="preserve">The board, in cooperation with the Department of Health and Human Services, may design, adopt or design and adopt an examination or other suitable criteria for establishing a candidate's knowledge, skill and experience in alcohol and drug counseling.  Any criteria adopted by the board for establishing a candidate's knowledge, skill and experience in alcohol and drug counseling must be clearly defined, have an established baseline scoring procedure that is objectively measured, be in writing and be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§83 (AMD).]</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establish standards of practice for all persons practicing as alcohol and drug counselors who are working in the State.  Any standards set by the board for practice for alcohol and drug counselors working in the State must be clearly defined, measurable and written in accordance with accepted standards and available to the public upon request.  Educational background must be a consideration in any licensing standards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(AMD).]</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such rules, including but not limited to rules regarding examinations; clinical supervision; and reasonable practice and education requirements for individuals licensed under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(AMD).]</w:t>
      </w:r>
    </w:p>
    <w:p>
      <w:pPr>
        <w:jc w:val="both"/>
        <w:spacing w:before="100" w:after="0"/>
        <w:ind w:start="360"/>
        <w:ind w:firstLine="360"/>
      </w:pPr>
      <w:r>
        <w:rPr>
          <w:b/>
        </w:rPr>
        <w:t>4-A</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831, §12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§81 (RP).]</w:t>
      </w:r>
    </w:p>
    <w:p>
      <w:pPr>
        <w:jc w:val="both"/>
        <w:spacing w:before="100" w:after="0"/>
        <w:ind w:start="360"/>
        <w:ind w:firstLine="360"/>
      </w:pPr>
      <w:r>
        <w:rPr>
          <w:b/>
        </w:rPr>
        <w:t>6</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7</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8</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9</w:t>
        <w:t xml:space="preserve">.  </w:t>
      </w:r>
      <w:r>
        <w:rPr>
          <w:b/>
        </w:rPr>
        <w:t xml:space="preserve">Code of ethics.</w:t>
        <w:t xml:space="preserve"> </w:t>
      </w:r>
      <w:r>
        <w:t xml:space="preserve"> </w:t>
      </w:r>
      <w:r>
        <w:t xml:space="preserve">The board shall adopt a code of ethics generally in keeping with standards established by the national professional associations concerned with the areas of board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456, §20 (NEW).]</w:t>
      </w:r>
    </w:p>
    <w:p>
      <w:pPr>
        <w:jc w:val="both"/>
        <w:spacing w:before="100" w:after="0"/>
        <w:ind w:start="360"/>
        <w:ind w:firstLine="360"/>
      </w:pPr>
      <w:r>
        <w:rPr>
          <w:b/>
        </w:rPr>
        <w:t>10</w:t>
        <w:t xml:space="preserve">.  </w:t>
      </w:r>
      <w:r>
        <w:rPr>
          <w:b/>
        </w:rPr>
        <w:t xml:space="preserve">Issue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§7 (RP).]</w:t>
      </w:r>
    </w:p>
    <w:p>
      <w:pPr>
        <w:jc w:val="both"/>
        <w:spacing w:before="100" w:after="0"/>
        <w:ind w:start="360"/>
        <w:ind w:firstLine="360"/>
      </w:pPr>
      <w:r>
        <w:rPr>
          <w:b/>
        </w:rPr>
        <w:t>11</w:t>
        <w:t xml:space="preserve">.  </w:t>
      </w:r>
      <w:r>
        <w:rPr>
          <w:b/>
        </w:rPr>
        <w:t xml:space="preserve">Service provider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§9 (RP); PL 2003, c. 347, §25 (AFF).]</w:t>
      </w:r>
    </w:p>
    <w:p>
      <w:pPr>
        <w:jc w:val="both"/>
        <w:spacing w:before="100" w:after="0"/>
        <w:ind w:start="360"/>
        <w:ind w:firstLine="360"/>
      </w:pPr>
      <w:r>
        <w:rPr>
          <w:b/>
        </w:rPr>
        <w:t>12</w:t>
        <w:t xml:space="preserve">.  </w:t>
      </w:r>
      <w:r>
        <w:rPr>
          <w:b/>
        </w:rPr>
        <w:t xml:space="preserve">Clinical supervision.</w:t>
        <w:t xml:space="preserve"> </w:t>
      </w:r>
      <w:r>
        <w:t xml:space="preserve"> </w:t>
      </w:r>
      <w:r>
        <w:t xml:space="preserve">For purposes of direct clinical supervision of licensed practitioners in the field of alcohol and drug counseling, the board may license certified clinical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§§214-216 (AMD). PL 1987, c. 395, §A201 (AMD). PL 1989, c. 831, §§3-7,12 (AMD). PL 1991, c. 456, §§15-20 (AMD). PL 1995, c. 394, §§10-12 (AMD). PL 1995, c. 397, §81 (AMD). PL 1997, c. 210, §10 (AMD). PL 1999, c. 685, §17 (AMD). PL 2003, c. 347, §§8-10 (AMD). PL 2003, c. 347, §25 (AFF). PL 2007, c. 402, Pt. U, §7 (AMD). PL 2011, c. 657, Pt. AA, §83 (AMD). PL 2019, c. 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§6212.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§6212.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