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the laws of this State, a valid license to be a contract security company on the effective date of this chapter shall, upon expiration of his license, application and payment of the required fee, be issued a contract security company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§9406. Acquisition of license by persons currently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Acquisition of license by persons currently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§9406. ACQUISITION OF LICENSE BY PERSONS CURRENTLY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