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9411-A</w:t>
        <w:t xml:space="preserve">.  </w:t>
      </w:r>
      <w:r>
        <w:rPr>
          <w:b/>
        </w:rPr>
        <w:t xml:space="preserve">Refusal to renew; suspension; revocation; reapplication</w:t>
      </w:r>
    </w:p>
    <w:p>
      <w:pPr>
        <w:jc w:val="both"/>
        <w:spacing w:before="100" w:after="100"/>
        <w:ind w:start="360"/>
        <w:ind w:firstLine="360"/>
      </w:pPr>
      <w:r>
        <w:rPr>
          <w:b/>
        </w:rPr>
        <w:t>1</w:t>
        <w:t xml:space="preserve">.  </w:t>
      </w:r>
      <w:r>
        <w:rPr>
          <w:b/>
        </w:rPr>
        <w:t xml:space="preserve">Refusal to renew; suspension; revocation.</w:t>
        <w:t xml:space="preserve"> </w:t>
      </w:r>
      <w:r>
        <w:t xml:space="preserve"> </w:t>
      </w:r>
      <w:r>
        <w:t xml:space="preserve">The commissioner may refuse to renew a license, after a hearing in accordance with the Maine Administrative Procedure Act, </w:t>
      </w:r>
      <w:r>
        <w:t>Title 5, chapter 375, subchapter IV</w:t>
      </w:r>
      <w:r>
        <w:t xml:space="preserve">. The District Court may suspend or revoke the license of any person licensed under this chapter. The commissioner may refuse to renew a license and the District Court may suspend or revoke a license on any one or more of the following grounds.</w:t>
      </w:r>
    </w:p>
    <w:p>
      <w:pPr>
        <w:jc w:val="both"/>
        <w:spacing w:before="100" w:after="0"/>
        <w:ind w:start="720"/>
      </w:pPr>
      <w:r>
        <w:rPr/>
        <w:t>A</w:t>
        <w:t xml:space="preserve">.  </w:t>
      </w:r>
      <w:r>
        <w:rPr/>
      </w:r>
      <w:r>
        <w:t xml:space="preserve">The application, any documents made a part of the application, any notice or any statement filed with the commissioner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B</w:t>
        <w:t xml:space="preserve">.  </w:t>
      </w:r>
      <w:r>
        <w:rPr/>
      </w:r>
      <w:r>
        <w:t xml:space="preserve">The licensee becomes ineligible to hold a license under this chapter. Ineligibility is determined on the basis of the criteria contained in </w:t>
      </w:r>
      <w:r>
        <w:t>section 9405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C</w:t>
        <w:t xml:space="preserve">.  </w:t>
      </w:r>
      <w:r>
        <w:rPr/>
      </w:r>
      <w:r>
        <w:t xml:space="preserve">The licensee fails to comply with the requirements of </w:t>
      </w:r>
      <w:r>
        <w:t>section 9405, subsection 1‑A, paragraph F</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D</w:t>
        <w:t xml:space="preserve">.  </w:t>
      </w:r>
      <w:r>
        <w:rPr/>
      </w:r>
      <w:r>
        <w:t xml:space="preserve">The licensee has knowingly employed as a security guard, or has knowingly kept as an employee, any natural person who does not meet the requirements of </w:t>
      </w:r>
      <w:r>
        <w:t>section 9410‑A,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E</w:t>
        <w:t xml:space="preserve">.  </w:t>
      </w:r>
      <w:r>
        <w:rPr/>
      </w:r>
      <w:r>
        <w:t xml:space="preserve">The licensee fails to comply with the requirements of </w:t>
      </w:r>
      <w:r>
        <w:t>section 9410‑A,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F</w:t>
        <w:t xml:space="preserve">.  </w:t>
      </w:r>
      <w:r>
        <w:rPr/>
      </w:r>
      <w:r>
        <w:t xml:space="preserve">The licensee fails to comply with any of the rules promulgated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w:pPr>
        <w:jc w:val="both"/>
        <w:spacing w:before="100" w:after="0"/>
        <w:ind w:start="720"/>
      </w:pPr>
      <w:r>
        <w:rPr/>
        <w:t>G</w:t>
        <w:t xml:space="preserve">.  </w:t>
      </w:r>
      <w:r>
        <w:rPr/>
      </w:r>
      <w:r>
        <w:t xml:space="preserve">The licensee has knowingly encouraged or allowed any employee to violate </w:t>
      </w:r>
      <w:r>
        <w:t>section 9412,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Pt. B, §78 (AMD); PL 1999, c. 547, Pt. B, §80 (AFF).]</w:t>
      </w:r>
    </w:p>
    <w:p>
      <w:pPr>
        <w:jc w:val="both"/>
        <w:spacing w:before="100" w:after="0"/>
        <w:ind w:start="360"/>
        <w:ind w:firstLine="360"/>
      </w:pPr>
      <w:r>
        <w:rPr>
          <w:b/>
        </w:rPr>
        <w:t>2</w:t>
        <w:t xml:space="preserve">.  </w:t>
      </w:r>
      <w:r>
        <w:rPr>
          <w:b/>
        </w:rPr>
        <w:t xml:space="preserve">Reapplication.</w:t>
        <w:t xml:space="preserve"> </w:t>
      </w:r>
      <w:r>
        <w:t xml:space="preserve"> </w:t>
      </w:r>
      <w:r>
        <w:t xml:space="preserve">No person, otherwise eligible, whose license the commissioner has refused to renew or who has had a license revoked, is eligible for reapplication until the expiration of 5 years from the date of refusal to renew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§9411-A. Refusal to renew; suspension; revocation;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§9411-A. REFUSAL TO RENEW; SUSPENSION; REVOCATION;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