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9855</w:t>
        <w:t xml:space="preserve">.  </w:t>
      </w:r>
      <w:r>
        <w:rPr>
          <w:b/>
        </w:rPr>
        <w:t xml:space="preserve">Qualifications</w:t>
      </w:r>
    </w:p>
    <w:p>
      <w:pPr>
        <w:jc w:val="both"/>
        <w:spacing w:before="100" w:after="100"/>
        <w:ind w:start="360"/>
        <w:ind w:firstLine="360"/>
      </w:pPr>
      <w:r>
        <w:rPr>
          <w:b/>
        </w:rPr>
        <w:t>1</w:t>
        <w:t xml:space="preserve">.  </w:t>
      </w:r>
      <w:r>
        <w:rPr>
          <w:b/>
        </w:rPr>
        <w:t xml:space="preserve">Radiographer.</w:t>
        <w:t xml:space="preserve"> </w:t>
      </w:r>
      <w:r>
        <w:t xml:space="preserve"> </w:t>
      </w:r>
      <w:r>
        <w:t xml:space="preserve">To qualify for a license as a radiographer,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of study in radiologic technology and an examination that is approved by the board or possess valid certification and current registration from the American Registry of Radiologic Technologists, or another certification program approved by the board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2</w:t>
        <w:t xml:space="preserve">.  </w:t>
      </w:r>
      <w:r>
        <w:rPr>
          <w:b/>
        </w:rPr>
        <w:t xml:space="preserve">Nuclear medicine technologist.</w:t>
        <w:t xml:space="preserve"> </w:t>
      </w:r>
      <w:r>
        <w:t xml:space="preserve"> </w:t>
      </w:r>
      <w:r>
        <w:t xml:space="preserve">To qualify for a license as a nuclear medicine technologist,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nuclear medicine technology program and an examination that is approved by the board or possess valid certification and current registration from the American Registry of Radiologic Technologists, the Nuclear Medicine Technology Certification Board or another certification program approved by the board to practice as a nuclear medicine technologist.</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3</w:t>
        <w:t xml:space="preserve">.  </w:t>
      </w:r>
      <w:r>
        <w:rPr>
          <w:b/>
        </w:rPr>
        <w:t xml:space="preserve">Radiation therapist.</w:t>
        <w:t xml:space="preserve"> </w:t>
      </w:r>
      <w:r>
        <w:t xml:space="preserve"> </w:t>
      </w:r>
      <w:r>
        <w:t xml:space="preserve">To qualify for a license as a radiation therapist,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in radiation therapy technology and an examination that is approved by the board or possess valid certification and current registration from the American Registry of Radiologic Technologists or its successor or other organization or another certification program approved by the board to practice as a radiation therapist.</w:t>
      </w:r>
      <w:r>
        <w:t xml:space="preserve">  </w:t>
      </w:r>
      <w:r xmlns:wp="http://schemas.openxmlformats.org/drawingml/2010/wordprocessingDrawing" xmlns:w15="http://schemas.microsoft.com/office/word/2012/wordml">
        <w:rPr>
          <w:rFonts w:ascii="Arial" w:hAnsi="Arial" w:cs="Arial"/>
          <w:sz w:val="22"/>
          <w:szCs w:val="22"/>
        </w:rPr>
        <w:t xml:space="preserve">[PL 2009, c. 112, Pt. A,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§16 (AMD).]</w:t>
      </w:r>
    </w:p>
    <w:p>
      <w:pPr>
        <w:jc w:val="both"/>
        <w:spacing w:before="100" w:after="0"/>
        <w:ind w:start="360"/>
        <w:ind w:firstLine="360"/>
      </w:pPr>
      <w:r>
        <w:rPr>
          <w:b/>
        </w:rPr>
        <w:t>4</w:t>
        <w:t xml:space="preserve">.  </w:t>
      </w:r>
      <w:r>
        <w:rPr>
          <w:b/>
        </w:rPr>
        <w:t xml:space="preserve">Limited radiographer license.</w:t>
        <w:t xml:space="preserve"> </w:t>
      </w:r>
      <w:r>
        <w:t xml:space="preserve"> </w:t>
      </w:r>
      <w:r>
        <w:t xml:space="preserve">For those applicants wishing to be licensed only for the limited purpose of using ionizing radiation for imaging purposes in the office of a licensed practitioner or for physician assistants practicing under </w:t>
      </w:r>
      <w:r>
        <w:t>section 3270‑A</w:t>
      </w:r>
      <w:r>
        <w:t xml:space="preserve"> or nurses practicing under </w:t>
      </w:r>
      <w:r>
        <w:t>section 2102, subsection 2, paragraph C</w:t>
      </w:r>
      <w:r>
        <w:t xml:space="preserve"> in a clinic not required to be licensed under </w:t>
      </w:r>
      <w:r>
        <w:t>Title 22, chapter 405</w:t>
      </w:r>
      <w:r>
        <w:t xml:space="preserve">, the board shall grant a limited license and shall, in approving a course of study, training and examination for these applicants, consider the limited scope of practice of the various disciplines.  Those aspects of study, training and examination relating to patient safety must be identical to the requirements for a full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1989, c. 700, §§A156-158 (AMD). PL 2005, c. 511, §6 (RPR). PL 2007, c. 402, Pt. X, §2 (AMD). PL 2009, c. 112,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