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1995, c. 397, §96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