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1585</w:t>
        <w:t xml:space="preserve">.  </w:t>
      </w:r>
      <w:r>
        <w:rPr>
          <w:b/>
        </w:rPr>
        <w:t xml:space="preserve">Applicability</w:t>
      </w:r>
    </w:p>
    <w:p>
      <w:pPr>
        <w:jc w:val="both"/>
        <w:spacing w:before="100" w:after="0"/>
        <w:ind w:start="360"/>
        <w:ind w:firstLine="360"/>
      </w:pPr>
      <w:r>
        <w:rPr>
          <w:b/>
        </w:rPr>
        <w:t>1</w:t>
        <w:t xml:space="preserve">.  </w:t>
      </w:r>
      <w:r>
        <w:rPr>
          <w:b/>
        </w:rPr>
        <w:t xml:space="preserve">Trail easement created after effective date.</w:t>
        <w:t xml:space="preserve"> </w:t>
      </w:r>
      <w:r>
        <w:t xml:space="preserve"> </w:t>
      </w:r>
      <w:r>
        <w:t xml:space="preserve">This chapter applies to any interest created after the effective date of this chapter that meets the definition of "trail easement" as set forth in </w:t>
      </w:r>
      <w:r>
        <w:t>section 1581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w:pPr>
        <w:jc w:val="both"/>
        <w:spacing w:before="100" w:after="0"/>
        <w:ind w:start="360"/>
        <w:ind w:firstLine="360"/>
      </w:pPr>
      <w:r>
        <w:rPr>
          <w:b/>
        </w:rPr>
        <w:t>2</w:t>
        <w:t xml:space="preserve">.  </w:t>
      </w:r>
      <w:r>
        <w:rPr>
          <w:b/>
        </w:rPr>
        <w:t xml:space="preserve">Chapter does not invalidate interest.</w:t>
        <w:t xml:space="preserve"> </w:t>
      </w:r>
      <w:r>
        <w:t xml:space="preserve"> </w:t>
      </w:r>
      <w:r>
        <w:t xml:space="preserve">This chapter does not invalidate any interest, whether designated as a trail easement or otherwise,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§1585.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§1585.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§1585.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