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Cooperation among state officers and agencies to locate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§2104. COOPERATION AMONG STATE OFFICERS AND AGENCIES TO LOCATE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