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Application</w:t>
      </w:r>
    </w:p>
    <w:p>
      <w:pPr>
        <w:jc w:val="both"/>
        <w:spacing w:before="100" w:after="100"/>
        <w:ind w:start="360"/>
        <w:ind w:firstLine="360"/>
      </w:pPr>
      <w:r>
        <w:rPr/>
      </w:r>
      <w:r>
        <w:rPr/>
      </w:r>
      <w:r>
        <w:t xml:space="preserve">Unless excepted under </w:t>
      </w:r>
      <w:r>
        <w:t>section 11202‑A</w:t>
      </w:r>
      <w:r>
        <w:t xml:space="preserve">, 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360"/>
        <w:ind w:firstLine="360"/>
      </w:pPr>
      <w:r>
        <w:rPr>
          <w:b/>
        </w:rPr>
        <w:t>1</w:t>
        <w:t xml:space="preserve">.  </w:t>
      </w:r>
      <w:r>
        <w:rPr>
          <w:b/>
        </w:rPr>
        <w:t xml:space="preserve">Maine.</w:t>
        <w:t xml:space="preserve"> </w:t>
      </w:r>
      <w:r>
        <w:t xml:space="preserve"> </w:t>
      </w:r>
      <w:r>
        <w:t xml:space="preserve">A person sentenced in this State on or after January 1, 1982 for a sex offense or a sexually violent offense as an adult or as a juvenile sentenced as an adult;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sentenced in another jurisdiction as an adult or as a juvenile sentenced as an adult:</w:t>
      </w:r>
    </w:p>
    <w:p>
      <w:pPr>
        <w:jc w:val="both"/>
        <w:spacing w:before="100" w:after="0"/>
        <w:ind w:start="720"/>
      </w:pPr>
      <w:r>
        <w:rPr/>
        <w:t>A</w:t>
        <w:t xml:space="preserve">.  </w:t>
      </w:r>
      <w:r>
        <w:rPr/>
      </w:r>
      <w:r>
        <w:t xml:space="preserve">At any time of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B</w:t>
        <w:t xml:space="preserve">.  </w:t>
      </w:r>
      <w:r>
        <w:rPr/>
      </w:r>
      <w:r>
        <w:t xml:space="preserve">On or after January 1, 1982, of an offense that contains the essential elements of a sex offense or 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C</w:t>
        <w:t xml:space="preserve">.  </w:t>
      </w:r>
      <w:r>
        <w:rPr/>
      </w:r>
      <w:r>
        <w:t xml:space="preserve">At any time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w:t>
      </w:r>
      <w:r>
        <w:t>Section 170101</w:t>
      </w:r>
      <w:r>
        <w:t xml:space="preserve">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§OOO7 (AMD). PL 2003, c. 711, §C5 (RPR). PL 2003, c. 711, §D2 (AFF). PL 2005, c. 423, §1 (RPR). PL 2009, c. 365, Pt. B, §2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