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§7001. RESPONSIBILITY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