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§10162. Conformity to changed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§10162. CONFORMITY TO CHANGED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