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10210</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commercial PACE ordinance or participation in a commercial PACE program and those standards substantially conflict with the municipality's manner of participation in the commercial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§10210. Conformity to changed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§10210. Conformity to changed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§10210. CONFORMITY TO CHANGED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