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Organization of single-member district</w:t>
      </w:r>
    </w:p>
    <w:p>
      <w:pPr>
        <w:jc w:val="both"/>
        <w:spacing w:before="100" w:after="100"/>
        <w:ind w:start="360"/>
        <w:ind w:firstLine="360"/>
      </w:pPr>
      <w:r>
        <w:rPr/>
      </w:r>
      <w:r>
        <w:rPr/>
      </w:r>
      <w:r>
        <w:t xml:space="preserve">A municipal power district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w:t>
        <w:t xml:space="preserve"> </w:t>
      </w:r>
      <w:r>
        <w:t xml:space="preserve"> </w:t>
      </w:r>
      <w:r>
        <w:t xml:space="preserve">Upon formation of a district under </w:t>
      </w:r>
      <w:r>
        <w:t>section 3903</w:t>
      </w:r>
      <w:r>
        <w:t xml:space="preserve">, all the affairs of the district must be managed by a board of 3 trustees who must be residents of the district.  They hold office as provided in </w:t>
      </w:r>
      <w:r>
        <w:t>subsection 2</w:t>
      </w:r>
      <w:r>
        <w:t xml:space="preserve"> and until their respective successors are elected and qualified.  When any trustee ceases to be a resident of the district,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§9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shall appoint the initial board of trustees, one member for a term of one year, one member for a term of 2 years and one member for a term of 3 years.  Each year as the term of a trustee expires, the legal voters of the district, at an annual election, shall elect a successor to serve for a full term of 3 years.  The annual election shall be held within the district concurrently with the election of the municipal officers.  The trustees shall conspicuously post notice of the election in 2 public places within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2 of the trustees.  Trustees shall determine their own compensation.  The trustees shall, in the bylaws, determine the number constituting a quorum, but in no event less than half of the total number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§9 (AMD). RR 2021, c. 1, Pt. B, §419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§3906. Organization of single-member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Organization of single-member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§3906. ORGANIZATION OF SINGLE-MEMBER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