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Original corporation continues, to close business, and for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§1133. Original corporation continues, to close business, and for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Original corporation continues, to close business, and for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§1133. ORIGINAL CORPORATION CONTINUES, TO CLOSE BUSINESS, AND FOR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