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BUREAU OF PROPERTY TAXATION</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72</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73</w:t>
        <w:t xml:space="preserve">.  </w:t>
      </w:r>
      <w:r>
        <w:rPr>
          <w:b/>
        </w:rPr>
        <w:t xml:space="preserve">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§3 (NEW). PL 1975, c. 765, §1 (RP). </w:t>
      </w:r>
    </w:p>
    <w:p>
      <w:pPr>
        <w:jc w:val="both"/>
        <w:spacing w:before="100" w:after="100"/>
        <w:ind w:start="1080" w:hanging="720"/>
      </w:pPr>
      <w:r>
        <w:rPr>
          <w:b/>
        </w:rPr>
        <w:t>§</w:t>
        <w:t>74</w:t>
        <w:t xml:space="preserve">.  </w:t>
      </w:r>
      <w:r>
        <w:rPr>
          <w:b/>
        </w:rPr>
        <w:t xml:space="preserve">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(NEW). PL 1981, c. 364, §4 (RP). </w:t>
      </w:r>
    </w:p>
    <w:p>
      <w:pPr>
        <w:jc w:val="both"/>
        <w:spacing w:before="100" w:after="100"/>
        <w:ind w:start="1080" w:hanging="720"/>
      </w:pPr>
      <w:r>
        <w:rPr>
          <w:b/>
        </w:rPr>
        <w:t>§</w:t>
        <w:t>76</w:t>
        <w:t xml:space="preserve">.  </w:t>
      </w:r>
      <w:r>
        <w:rPr>
          <w:b/>
        </w:rPr>
        <w:t xml:space="preserve">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jc w:val="both"/>
        <w:spacing w:before="100" w:after="100"/>
        <w:ind w:start="1080" w:hanging="720"/>
      </w:pPr>
      <w:r>
        <w:rPr>
          <w:b/>
        </w:rPr>
        <w:t>§</w:t>
        <w:t>77</w:t>
        <w:t xml:space="preserve">.  </w:t>
      </w:r>
      <w:r>
        <w:rPr>
          <w:b/>
        </w:rPr>
        <w:t xml:space="preserve">Responsibilities; duties;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§4 (NEW). PL 1973, c. 788, §178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 BUREAU OF PROPERTY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BUREAU OF PROPERTY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 BUREAU OF PROPERTY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