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PESTICIDE CONTAINER FEE</w:t>
      </w:r>
    </w:p>
    <w:p>
      <w:pPr>
        <w:jc w:val="center"/>
        <w:ind w:start="360"/>
        <w:spacing w:before="300" w:after="300"/>
      </w:pPr>
      <w:r>
        <w:rPr>
          <w:b/>
        </w:rPr>
        <w:t>(REALLOCATED FROM TITLE 36, CHAPTER 723)</w:t>
      </w:r>
    </w:p>
    <w:p>
      <w:pPr>
        <w:jc w:val="center"/>
        <w:ind w:start="360"/>
        <w:spacing w:before="300" w:after="300"/>
      </w:pPr>
      <w:r>
        <w:rPr>
          <w:b/>
        </w:rPr>
        <w:t>(REPEALED)</w:t>
      </w:r>
    </w:p>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725. PESTICIDE CONTAINER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PESTICIDE CONTAINER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725. PESTICIDE CONTAINER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