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w:t>
        <w:t xml:space="preserve">.  </w:t>
      </w:r>
      <w:r>
        <w:rPr>
          <w:b/>
        </w:rPr>
        <w:t xml:space="preserve">Ratification</w:t>
      </w:r>
    </w:p>
    <w:p>
      <w:pPr>
        <w:jc w:val="both"/>
        <w:spacing w:before="100" w:after="100"/>
        <w:ind w:start="360"/>
        <w:ind w:firstLine="360"/>
      </w:pPr>
      <w:r>
        <w:rPr/>
      </w:r>
      <w:r>
        <w:rPr/>
      </w:r>
      <w:r>
        <w:t xml:space="preserve">The Bus Taxation Proration Agreement is enacted into law and entered into with all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