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2866</w:t>
        <w:t xml:space="preserve">.  </w:t>
      </w:r>
      <w:r>
        <w:rPr>
          <w:b/>
        </w:rPr>
        <w:t xml:space="preserve">Mining Oversight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Mining Oversight Fund, referred to in this section as "the fund," is established as a nonlapsing fund administered by the Mining Excise Tax Trust Fund Board of Trustees, referred to in this section as "the board."  The board shall oversee and authorize expenditures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(AMD); PL 2011, c. 653, §33 (AFF).]</w:t>
      </w:r>
    </w:p>
    <w:p>
      <w:pPr>
        <w:jc w:val="both"/>
        <w:spacing w:before="100" w:after="0"/>
        <w:ind w:start="360"/>
        <w:ind w:firstLine="360"/>
      </w:pPr>
      <w:r>
        <w:rPr>
          <w:b/>
        </w:rPr>
        <w:t>2</w:t>
        <w:t xml:space="preserve">.  </w:t>
      </w:r>
      <w:r>
        <w:rPr>
          <w:b/>
        </w:rPr>
        <w:t xml:space="preserve">Investment.</w:t>
        <w:t xml:space="preserve"> </w:t>
      </w:r>
      <w:r>
        <w:t xml:space="preserve"> </w:t>
      </w:r>
      <w:r>
        <w:t xml:space="preserve">The Treasurer of State shall invest the money in the fund as authorized by </w:t>
      </w:r>
      <w:r>
        <w:t>Title 5, section 138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§8 (NEW).]</w:t>
      </w:r>
    </w:p>
    <w:p>
      <w:pPr>
        <w:jc w:val="both"/>
        <w:spacing w:before="100" w:after="0"/>
        <w:ind w:start="360"/>
        <w:ind w:firstLine="360"/>
      </w:pPr>
      <w:r>
        <w:rPr>
          <w:b/>
        </w:rPr>
        <w:t>3</w:t>
        <w:t xml:space="preserve">.  </w:t>
      </w:r>
      <w:r>
        <w:rPr>
          <w:b/>
        </w:rPr>
        <w:t xml:space="preserve">Scope of corrective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100"/>
        <w:ind w:start="360"/>
        <w:ind w:firstLine="360"/>
      </w:pPr>
      <w:r>
        <w:rPr>
          <w:b/>
        </w:rPr>
        <w:t>4</w:t>
        <w:t xml:space="preserve">.  </w:t>
      </w:r>
      <w:r>
        <w:rPr>
          <w:b/>
        </w:rPr>
        <w:t xml:space="preserve">Uses of fund.</w:t>
        <w:t xml:space="preserve"> </w:t>
      </w:r>
      <w:r>
        <w:t xml:space="preserve"> </w:t>
      </w:r>
      <w:r>
        <w:t xml:space="preserve">Money from the fund may be used only to fund oversight of mining activity as provided in the mining rules adopted by the Department of Environmental Protection under the Maine Metallic Mineral Mining Act, and expenses for site oversight.  Expenses for site oversight include, but are not limited to, expenses of the department or the department's agents or contractors related to site oversight, including costs of personnel and administrative costs and expenses necessary to administer, review and monitor corrective action.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(AMD); PL 2011, c. 653, §33 (AFF).]</w:t>
      </w:r>
    </w:p>
    <w:p>
      <w:pPr>
        <w:jc w:val="both"/>
        <w:spacing w:before="100" w:after="0"/>
        <w:ind w:start="360"/>
        <w:ind w:firstLine="360"/>
      </w:pPr>
      <w:r>
        <w:rPr>
          <w:b/>
        </w:rPr>
        <w:t>5</w:t>
        <w:t xml:space="preserve">.  </w:t>
      </w:r>
      <w:r>
        <w:rPr>
          <w:b/>
        </w:rPr>
        <w:t xml:space="preserve">Restrictions and liability.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0"/>
        <w:ind w:start="360"/>
        <w:ind w:firstLine="360"/>
      </w:pPr>
      <w:r>
        <w:rPr>
          <w:b/>
        </w:rPr>
        <w:t>6</w:t>
        <w:t xml:space="preserve">.  </w:t>
      </w:r>
      <w:r>
        <w:rPr>
          <w:b/>
        </w:rPr>
        <w:t xml:space="preserve">Disposition of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0"/>
        <w:ind w:start="360"/>
        <w:ind w:firstLine="360"/>
      </w:pPr>
      <w:r>
        <w:rPr>
          <w:b/>
        </w:rPr>
        <w:t>7</w:t>
        <w:t xml:space="preserve">.  </w:t>
      </w:r>
      <w:r>
        <w:rPr>
          <w:b/>
        </w:rPr>
        <w:t xml:space="preserve">Depletion of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§8 (NEW). PL 2011, c. 653, §6 (AMD). PL 2011, c. 653, §33 (AFF).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§2866. Mining Oversight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§2866. Mining Oversight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§2866. MINING OVERSIGHT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