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558-A</w:t>
        <w:t xml:space="preserve">.  </w:t>
      </w:r>
      <w:r>
        <w:rPr>
          <w:b/>
        </w:rPr>
        <w:t xml:space="preserve">Liability for failure to pay prorated property taxes</w:t>
      </w:r>
    </w:p>
    <w:p>
      <w:pPr>
        <w:jc w:val="both"/>
        <w:spacing w:before="100" w:after="0"/>
        <w:ind w:start="360"/>
        <w:ind w:firstLine="360"/>
      </w:pPr>
      <w:r>
        <w:rPr>
          <w:b/>
        </w:rPr>
        <w:t>1</w:t>
        <w:t xml:space="preserve">.  </w:t>
      </w:r>
      <w:r>
        <w:rPr>
          <w:b/>
        </w:rPr>
        <w:t xml:space="preserve">Civil action authorized.</w:t>
        <w:t xml:space="preserve"> </w:t>
      </w:r>
      <w:r>
        <w:t xml:space="preserve"> </w:t>
      </w:r>
      <w:r>
        <w:t xml:space="preserve">If after a real estate closing in which the parties have prorated property taxes pursuant to </w:t>
      </w:r>
      <w:r>
        <w:t>section 558</w:t>
      </w:r>
      <w:r>
        <w:t xml:space="preserve">, any party knowingly fails to pay that party's share of the taxes, which results in a lien being filed, any other party to the transaction who pays the taxes that are owed by the delinquent party may recover in a civil action from the delinquent party the amount of unpaid taxes, costs incurred in releasing the lien and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687, §1 (NEW).]</w:t>
      </w:r>
    </w:p>
    <w:p>
      <w:pPr>
        <w:jc w:val="both"/>
        <w:spacing w:before="100" w:after="0"/>
        <w:ind w:start="360"/>
        <w:ind w:firstLine="360"/>
      </w:pPr>
      <w:r>
        <w:rPr>
          <w:b/>
        </w:rPr>
        <w:t>2</w:t>
        <w:t xml:space="preserve">.  </w:t>
      </w:r>
      <w:r>
        <w:rPr>
          <w:b/>
        </w:rPr>
        <w:t xml:space="preserve">Effect on credit rating.</w:t>
        <w:t xml:space="preserve"> </w:t>
      </w:r>
      <w:r>
        <w:t xml:space="preserve"> </w:t>
      </w:r>
      <w:r>
        <w:t xml:space="preserve">If a party prevails in an action filed under </w:t>
      </w:r>
      <w:r>
        <w:t>subsection 1</w:t>
      </w:r>
      <w:r>
        <w:t xml:space="preserve"> and a record of a lien in that party's name has been placed in that party's file with a consumer reporting agency, that lien must be considered inaccurate information under 15 United States Code, Section 1681i if the party requesting relief submits a copy of the court judgment and proof of payment of the lien to the consumer reporting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687, §1 (NEW). PL 2013, c. 588, Pt. C,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§558-A. Liability for failure to pay prorated property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§558-A. Liability for failure to pay prorated property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§558-A. LIABILITY FOR FAILURE TO PAY PRORATED PROPERTY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