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MAINE EMERGENCY MANAGEMENT AGENCY</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jc w:val="center"/>
        <w:ind w:start="360"/>
        <w:spacing w:before="300" w:after="300"/>
      </w:pPr>
      <w:r>
        <w:rPr>
          <w:b/>
        </w:rPr>
        <w:t>SUBCHAPTER</w:t>
        <w:t xml:space="preserve"> </w:t>
        <w:t>2</w:t>
      </w:r>
    </w:p>
    <w:p>
      <w:pPr>
        <w:jc w:val="center"/>
        <w:ind w:start="360"/>
        <w:spacing w:before="300" w:after="300"/>
      </w:pPr>
      <w:r>
        <w:rPr>
          <w:b/>
        </w:rPr>
        <w:t xml:space="preserve">STATE EMERGENCY MANAGEMENT PROVISIONS</w:t>
      </w:r>
    </w:p>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$15,000,000, except by order of the Governor.  In the absence of such an order, any amount, including interest, that accrues in excess of $15,000,000 must be transferred by the State Controller to the Maine Budget Stabilization Fund, established in Title 5, section 1532.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 §1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PL 2023, c. 643, Pt. Q, §1 (AMD). </w:t>
      </w:r>
    </w:p>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jc w:val="center"/>
        <w:ind w:start="360"/>
        <w:spacing w:before="300" w:after="300"/>
      </w:pPr>
      <w:r>
        <w:rPr>
          <w:b/>
        </w:rPr>
        <w:t>SUBCHAPTER</w:t>
        <w:t xml:space="preserve"> </w:t>
        <w:t>3</w:t>
      </w:r>
    </w:p>
    <w:p>
      <w:pPr>
        <w:jc w:val="center"/>
        <w:ind w:start="360"/>
        <w:spacing w:before="300" w:after="300"/>
      </w:pPr>
      <w:r>
        <w:rPr>
          <w:b/>
        </w:rPr>
        <w:t xml:space="preserve">LOCAL EMERGENCY MANAGEMENT PROGRAMS</w:t>
      </w:r>
    </w:p>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3-A</w:t>
      </w:r>
    </w:p>
    <w:p>
      <w:pPr>
        <w:jc w:val="center"/>
        <w:ind w:start="360"/>
        <w:spacing w:before="300" w:after="300"/>
      </w:pPr>
      <w:r>
        <w:rPr>
          <w:b/>
        </w:rPr>
        <w:t xml:space="preserve">COORDINATION AND ADMINISTRATION OF THE SUPERFUND AMENDMENTS AND REAUTHORIZATION ACT OF 1986</w:t>
      </w:r>
    </w:p>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jc w:val="center"/>
        <w:ind w:start="360"/>
        <w:spacing w:before="300" w:after="300"/>
      </w:pPr>
      <w:r>
        <w:rPr>
          <w:b/>
        </w:rPr>
        <w:t>SUBCHAPTER</w:t>
        <w:t xml:space="preserve"> </w:t>
        <w:t>4</w:t>
      </w:r>
    </w:p>
    <w:p>
      <w:pPr>
        <w:jc w:val="center"/>
        <w:ind w:start="360"/>
        <w:spacing w:before="300" w:after="300"/>
      </w:pPr>
      <w:r>
        <w:rPr>
          <w:b/>
        </w:rPr>
        <w:t xml:space="preserve">ADMINISTRATION</w:t>
      </w:r>
    </w:p>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5</w:t>
      </w:r>
    </w:p>
    <w:p>
      <w:pPr>
        <w:jc w:val="center"/>
        <w:ind w:start="360"/>
        <w:spacing w:before="300" w:after="300"/>
      </w:pPr>
      <w:r>
        <w:rPr>
          <w:b/>
        </w:rPr>
        <w:t xml:space="preserve">SPECIAL OPERATIONAL PLANS</w:t>
      </w:r>
    </w:p>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MAINE EMERGENCY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MAINE EMERGENCY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13. MAINE EMERGENCY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