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Mutual aid arrangements</w:t>
      </w:r>
    </w:p>
    <w:p>
      <w:pPr>
        <w:jc w:val="both"/>
        <w:spacing w:before="100" w:after="100"/>
        <w:ind w:start="360"/>
        <w:ind w:firstLine="360"/>
      </w:pPr>
      <w:r>
        <w:rPr/>
      </w:r>
      <w:r>
        <w:rPr/>
      </w:r>
      <w:r>
        <w:t xml:space="preserve">The director of each local organization for emergency management shall, in collaboration with other public and private agencies within the State, develop or cause to be developed mutual aid arrangements for reciprocal emergency management aid and assistance in case of a disaster too great to be dealt with unassisted.  These arrangements must be consistent with the state emergency management program, and in time of emergency each local organization for emergency management shall render assistance in accordance with the mutual aid arrangements.  For this purpose, political subdivisions are authorized when geographical locations make mutual aid arrangements desirable to enter into mutual aid arrangements subject to the approval of the director.</w:t>
      </w:r>
      <w:r>
        <w:t xml:space="preserve">  </w:t>
      </w:r>
      <w:r xmlns:wp="http://schemas.openxmlformats.org/drawingml/2010/wordprocessingDrawing" xmlns:w15="http://schemas.microsoft.com/office/word/2012/wordml">
        <w:rPr>
          <w:rFonts w:ascii="Arial" w:hAnsi="Arial" w:cs="Arial"/>
          <w:sz w:val="22"/>
          <w:szCs w:val="22"/>
        </w:rPr>
        <w:t xml:space="preserve">[PL 2003, c. 510, Pt. A, §37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§17 (AMD). PL 2001, c. 662, §86 (AMD). PL 2003, c. 510, §A37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§784. Mutual aid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Mutual aid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§784. MUTUAL AID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