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Inconsistency of language - Article XIII</w:t>
      </w:r>
    </w:p>
    <w:p>
      <w:pPr>
        <w:jc w:val="both"/>
        <w:spacing w:before="100" w:after="100"/>
        <w:ind w:start="360"/>
        <w:ind w:firstLine="360"/>
      </w:pPr>
      <w:r>
        <w:rPr/>
      </w:r>
      <w:r>
        <w:rPr/>
      </w:r>
      <w:r>
        <w:t xml:space="preserve">The validity of the arrangements and agreements consented to in this compact is not affected by any insubstantial difference in form or language as adapted by the various states and provinces.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§947. Inconsistency of language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Inconsistency of language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§947. INCONSISTENCY OF LANGUAGE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