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Any sanitary district formed under this chapter may provide by resolution of its board of trustees, without district vote, except as provided in </w:t>
      </w:r>
      <w:r>
        <w:t>subsection 10</w:t>
      </w:r>
      <w:r>
        <w:t xml:space="preserv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therein or any person residing in unorganized territory encompassed by the district, the district being authorized to reimburse any municipality therein or any person residing in unorganized territory encompassed by the district for any such expenses incurred or paid by it or the person;</w:t>
      </w:r>
      <w:r>
        <w:t xml:space="preserve">  </w:t>
      </w:r>
      <w:r xmlns:wp="http://schemas.openxmlformats.org/drawingml/2010/wordprocessingDrawing" xmlns:w15="http://schemas.microsoft.com/office/word/2012/wordml">
        <w:rPr>
          <w:rFonts w:ascii="Arial" w:hAnsi="Arial" w:cs="Arial"/>
          <w:sz w:val="22"/>
          <w:szCs w:val="22"/>
        </w:rPr>
        <w:t xml:space="preserve">[RR 2021, c. 2, Pt. B, §277 (COR).]</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such period thereafter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1985, c. 506, Pt. B, §35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360"/>
      </w:pPr>
      <w:r>
        <w:rPr/>
      </w:r>
      <w:r>
        <w:rPr/>
      </w:r>
      <w:r>
        <w:t xml:space="preserve">Bonds may be issued under this chapter as general obligations of the district or as special obligations payable solely from particular funds. The principal of, premium, if any, and interest on all bonds shall be payable solely from the funds provided for that purpose from revenues. For purposes of this chapter, the term "revenues" means and includes the proceeds of bonds, all revenues, rates, fees, entrance charges, assessments, rents and other receipts derived by the district from the operation of its sewer system and other properties, including, but not limited to, investment earnings and the proceeds of insurance, condemnation, sale or other disposition of properties.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Bonds issued under this chapter do not constitute a debt or liability of the State or of any municipality encompassed by the district or a pledge of the faith and credit of the State or any such municipality, but the bonds shall be payable solely from the funds provided for that purpose,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§277 (COR).]</w:t>
      </w:r>
    </w:p>
    <w:p>
      <w:pPr>
        <w:jc w:val="both"/>
        <w:spacing w:before="100" w:after="100"/>
        <w:ind w:start="360"/>
        <w:ind w:firstLine="360"/>
      </w:pPr>
      <w:r>
        <w:rPr>
          <w:b/>
        </w:rPr>
        <w:t>2</w:t>
        <w:t xml:space="preserve">.  </w:t>
      </w:r>
      <w:r>
        <w:rPr>
          <w:b/>
        </w:rPr>
        <w:t xml:space="preserve">Notes.</w:t>
        <w:t xml:space="preserve"> </w:t>
      </w:r>
      <w:r>
        <w:t xml:space="preserve"> </w:t>
      </w:r>
      <w:r>
        <w:t xml:space="preserve">Any sanitary district formed under this chapter may also provide by resolution of its board of trustees, without district vote, for the issuance from time to time of notes in anticipation of bonds authorized under this chapter and of notes in anticipation of the revenues to be collected or received in any year or in anticipation of the receipt of federal or state grants or other aid. The issue of these notes shall be governed by the applicable provisions of this chapter relating to the issue of bonds, provided that notes in anticipation of revenue must mature no later than one year from their respective dates and notes issued in anticipation of federal or state grants or other aid and renewals thereof must mature no later than the expected date of receipt of those grants or aid. Notes in anticipation of revenue issued to mature less than one year from their dates may be renewed from time to time by the issue of other notes, provided that the period from the date of an original note to the maturity of any note issued to renew or pay the same or the interest thereon may not exceed one year.</w:t>
      </w:r>
    </w:p>
    <w:p>
      <w:pPr>
        <w:jc w:val="both"/>
        <w:spacing w:before="100" w:after="0"/>
        <w:ind w:start="360"/>
      </w:pPr>
      <w:r>
        <w:rPr/>
      </w:r>
      <w:r>
        <w:rPr/>
      </w:r>
      <w:r>
        <w:t xml:space="preserve">Any such district is authorized and empowered to enter into agreements with the State or the United States, or any agency of either, or any municipality, corporation, commission or board authorized to grant or loan money to or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trustees, and may be made redeemable before maturity, at the option of the district, at such price or prices and under such terms and conditions as may be fixed by the board of trustees prior to the issuance of the bonds. The board of trustees shall determine the form of the bonds, including any interest coupons to be attached thereto, and the manner of execution of the bonds, and shall fix the denomination or denominations of the bonds and the place or places of payment of principal and interest, which may be at any bank or trust company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a fascimile of whose signature appears on any bonds or coupons ceases to be such officer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trustees may determine, and provision may be made for the registration of any coupon bonds as to principal alone and as to both principal and interest, and for the reconversion into coupon bonds of any bonds registered as to both principal and interest. The board of trustees may sell such bonds in such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if any, as the board of trustees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trustees may consider proper, and these additional bonds must be issued under such restrictions and limitations as may be prescribed by that resolution or trust agreement. Prior to the preparation of definitive bonds, the board of trustees may, under like restrictions, issue interim receipts or temporary bonds, with or without coupons, exchangeable for definitive bonds when those bonds are executed and are available for delivery. The board of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§278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trustees of any district, each or any issue of bonds may be secured by a trust agreement by and between the district and a corporate trustee, which may be any trust company within or without the State.</w:t>
      </w:r>
    </w:p>
    <w:p>
      <w:pPr>
        <w:jc w:val="both"/>
        <w:spacing w:before="100" w:after="0"/>
        <w:ind w:start="360"/>
      </w:pPr>
      <w:r>
        <w:rPr/>
      </w:r>
      <w:r>
        <w:rPr/>
      </w:r>
      <w:r>
        <w:t xml:space="preserve">The resolution authorizing the issuance of the bonds or the trust agreement may pledge or assign, in whole or in part, the revenues and other moneys held or to be received by the district and any accounts and contract or other rights to receive the same, whether then existing or thereafter coming into existence and whether then held or thereafter acquired by the district, and the proceeds thereof, but may not convey or mortgage the sewer system or any other properties of the district.  The resolution may also contain such provisions for protecting and enforcing the rights and remedies of the bondholders as may be reasonable and proper and not in violation of law, including, but not limited to, covenants setting forth the duties of the district and the board of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trustees may deem reasonable and proper for the security of the bondholders.  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moneys, rights and proceeds so pledged and thereafter received by the district are immediately subject to the lien of the pledge without any physical delivery or segregation thereof or further action under the Uniform Commercial Code or otherwise, and the lien of the pledge is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after providing for the payment of the cost of repair, maintenance and operation and reserves therefor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same become due, and the redemption price or purchase price of bonds retired by call or purchase.  The use and disposition of moneys to the credit of the fund are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§52 (COR).]</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moneys received pursuant to the authority of this chapter shall be deemed to be trust funds, to be held and applied solely as provided in this chapter. The resolution authorizing the issuance of bonds or the trust agreement securing the bonds shall provide that any officer to whom, or bank, trust company or other fiscal agent to which, those moneys shall be paid shall act as trustee of those moneys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hereunder or under such resolution or trust agreement, and may enforce and compel the performance of all duties required by this chapter or by such resolution or trust agreement to be performed by the district or by any officer thereof, including the fixing, charging and collecting of rates, fees and charges for the use of or for the services and facilities furnished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sanitary district formed under this chapter by resolution of its board of trustees, without district vote, may issue refunding bonds for the purpose of paying any of its bonds at maturity or upon acceleration or redemption. The refunding bonds may be issued at such time prior to the maturity or redemption of the refunded bonds as the board of trustees deems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thereof, the security therefor, the rights of the holders thereof, and the rights, duties and obligations of the district in respect of the same shall be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10</w:t>
        <w:t xml:space="preserve">.  </w:t>
      </w:r>
      <w:r>
        <w:rPr>
          <w:b/>
        </w:rPr>
        <w:t xml:space="preserve">Certain bond issues; notice; special meeting; vote.</w:t>
        <w:t xml:space="preserve"> </w:t>
      </w:r>
      <w:r>
        <w:t xml:space="preserve"> </w:t>
      </w:r>
      <w:r>
        <w:t xml:space="preserve">In the event that the trustees vote to authorize bonds or notes, for any of the corporate purposes of a sanitary district, excluding notes payable within one year, notes in anticipation of bonds authorized pursuant to this section, or notes in anticipation of the revenues to be collected or received in any year or notes in anticipation of the receipt of approved federal or state grants, the authorized amount of which, singly or in the aggregate included in any one financing, is $150,000 or more, the trustees shall call a special district meeting for the purpose of permitting the collection of testimony from the public concerning the purpose and the amount of debt so authorized.  Notice of the special district meeting, stating the approximate amount of the debt and the purpose for which it is being issued, shall be published not less than 7 full days prior to the date of the meeting in a newspaper having general circulation in the district and shall be mailed to each ratepayer in the district not later than the date of the publication.  No debt may be incurred under the vote of the trustees until the expiration of 7 full days following the date of the special district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684 (RPR).]</w:t>
      </w:r>
    </w:p>
    <w:p>
      <w:pPr>
        <w:jc w:val="both"/>
        <w:spacing w:before="100" w:after="100"/>
        <w:ind w:start="360"/>
        <w:ind w:firstLine="360"/>
      </w:pPr>
      <w:r>
        <w:rPr/>
      </w:r>
      <w:r>
        <w:rPr/>
      </w:r>
      <w:r>
        <w:t xml:space="preserve">Except for debt to fund that part of any project which has been approved for grant financing by the State Government or Federal Government to meet the requirements of the United States Clean Water Act, United States Code, Title 33, Section 1251 et seq., including any related facilities not eligible for that financing but essential to the operation of the approved project as an integral system, for debts in excess of the amount specified in this section, the following petition and referendum procedure shall apply.  If, on or before the 7th day following the date of the special district meeting a petition signed by at least 5%, but not less than 50, of the registered voters of the district is filed with the clerk of the district requesting reference of the vote of the trustees to referendum, the clerk of the district shall call and hold a special election of the voters of the district for the purpose of submitting to referendum vote a question of approving the vote of the trustees.  The vote of the trustees shall be suspended until it has received approval by vote of a majority of the voters of the district voting on the question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1983, c. 684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§8 (AMD). PL 1975, c. 461, §2 (AMD). PL 1979, c. 696, §1 (RPR). PL 1981, c. 466, §§10,11,14 (AMD). PL 1983, c. 684 (AMD). PL 1985, c. 506, §B35 (AMD). PL 1987, c. 737, §§C94,C106 (AMD). PL 1989, c. 6 (AMD). PL 1989, c. 9, §2 (AMD). PL 1989, c. 104, §§C8,C10 (AMD). RR 2013, c. 2, §52 (COR). RR 2021, c. 2, Pt. B, §§277, 278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§1201.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