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2140</w:t>
        <w:t xml:space="preserve">.  </w:t>
      </w:r>
      <w:r>
        <w:rPr>
          <w:b/>
        </w:rPr>
        <w:t xml:space="preserve">Interstate and national initiatives</w:t>
      </w:r>
    </w:p>
    <w:p>
      <w:pPr>
        <w:jc w:val="both"/>
        <w:spacing w:before="100" w:after="100"/>
        <w:ind w:start="360"/>
        <w:ind w:firstLine="360"/>
      </w:pPr>
      <w:r>
        <w:rPr/>
      </w:r>
      <w:r>
        <w:rPr/>
      </w:r>
      <w:r>
        <w:t xml:space="preserve">The department may participate in interstate and national initiatives to adopt uniform state laws when practicable, and to enter compacts between the State and other states for the improved management, recycling and reduction of solid waste.</w:t>
      </w:r>
      <w:r>
        <w:t xml:space="preserve">  </w:t>
      </w:r>
      <w:r xmlns:wp="http://schemas.openxmlformats.org/drawingml/2010/wordprocessingDrawing" xmlns:w15="http://schemas.microsoft.com/office/word/2012/wordml">
        <w:rPr>
          <w:rFonts w:ascii="Arial" w:hAnsi="Arial" w:cs="Arial"/>
          <w:sz w:val="22"/>
          <w:szCs w:val="22"/>
        </w:rPr>
        <w:t xml:space="preserve">[PL 2011, c. 655, Pt. GG, §37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656, §A43 (AMD). PL 2011, c. 655, Pt. GG, §37 (AMD). PL 2011, c. 655, Pt. GG, §70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§2140. Interstate and national initiatives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§2140. Interstate and national initiatives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§2140. INTERSTATE AND NATIONAL INITIATIVES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