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§§22,23 (AMD). PL 1993, c. 309, §1 (AMD). PL 1993, c. 732, §A13 (AMD). PL 1995, c. 493, §19 (AMD). PL 1997, c. 643, §L1 (AMD). PL 1999, c. 348, §15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