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349-R</w:t>
        <w:t xml:space="preserve">.  </w:t>
      </w:r>
      <w:r>
        <w:rPr>
          <w:b/>
        </w:rPr>
        <w:t xml:space="preserve">Rules</w:t>
      </w:r>
    </w:p>
    <w:p>
      <w:pPr>
        <w:jc w:val="both"/>
        <w:spacing w:before="100" w:after="100"/>
        <w:ind w:start="360"/>
        <w:ind w:firstLine="360"/>
      </w:pPr>
      <w:r>
        <w:rPr/>
      </w:r>
      <w:r>
        <w:rPr/>
      </w:r>
      <w:r>
        <w:t xml:space="preserve">The board may adopt rules to implement the regulation of environmental audit programs established in this subchapter.  Rules adopted under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