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480-L</w:t>
        <w:t xml:space="preserve">.  </w:t>
      </w:r>
      <w:r>
        <w:rPr>
          <w:b/>
        </w:rPr>
        <w:t xml:space="preserve">Research</w:t>
      </w:r>
    </w:p>
    <w:p>
      <w:pPr>
        <w:jc w:val="both"/>
        <w:spacing w:before="100" w:after="100"/>
        <w:ind w:start="360"/>
        <w:ind w:firstLine="360"/>
      </w:pPr>
      <w:r>
        <w:rPr/>
      </w:r>
      <w:r>
        <w:rPr/>
      </w:r>
      <w:r>
        <w:t xml:space="preserve">The commissioner, in cooperation with other state agencies, is authorized to conduct research and studies to determine how the resource values of resources of state significance can be restored and enhanced.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§480-L.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§480-L.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§480-L.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