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w:t>
        <w:t xml:space="preserve">.  </w:t>
      </w:r>
      <w:r>
        <w:rPr>
          <w:b/>
        </w:rPr>
        <w:t xml:space="preserve">Commissioners; appointment</w:t>
      </w:r>
    </w:p>
    <w:p>
      <w:pPr>
        <w:jc w:val="both"/>
        <w:spacing w:before="100" w:after="100"/>
        <w:ind w:start="360"/>
        <w:ind w:firstLine="360"/>
      </w:pPr>
      <w:r>
        <w:rPr/>
      </w:r>
      <w:r>
        <w:rPr/>
      </w:r>
      <w:r>
        <w:t xml:space="preserve">There shall be 5 members, hereinafter in this subchapter called Commissioners of the New England Interstate Water Pollution Control Commission from the State of Maine, as authorized by </w:t>
      </w:r>
      <w:r>
        <w:t>Title 5, section 12004‑K, subsection 3</w:t>
      </w:r>
      <w:r>
        <w:t xml:space="preserve">.  One commissioner shall be the Commissioner of  Health and Human Services and one the Commissioner of Environmental Protection or a designee. The term of any such commissioner shall terminate at the time that commissioner ceases to hold said state office and a successor in that office shall be the successor as commissioner on this commission. The Governor shall appoint 3 more commissioners who shall be citizens of the State, one to represent municipal interests, one to represent industrial interests and one to represent the public generally. The term of the last 3 said commissioners shall be for a period of 3 years and shall hold office until a successor shall be appointed and qualified. The terms of each of the initial 5 members shall begin at the date of the appointment, provided the said compact shall then have been executed by the Governor of this State as prescribed in </w:t>
      </w:r>
      <w:r>
        <w:t>section 531</w:t>
      </w:r>
      <w:r>
        <w:t xml:space="preserve">; otherwise they shall begin upon the effective date of the compact in accordance with </w:t>
      </w:r>
      <w:r>
        <w:t>section 537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503, Pt. B, §176 (AMD); PL 2003, c. 689, Pt. B, §7 (REV).]</w:t>
      </w:r>
    </w:p>
    <w:p>
      <w:pPr>
        <w:jc w:val="both"/>
        <w:spacing w:before="100" w:after="100"/>
        <w:ind w:start="360"/>
        <w:ind w:firstLine="360"/>
      </w:pPr>
      <w:r>
        <w:rPr/>
      </w:r>
      <w:r>
        <w:rPr/>
      </w:r>
      <w:r>
        <w:t xml:space="preserve">Any commissioner may be removed from office by the Governor upon charges and after a hearing.</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431, §9 (AMD). PL 1969, c. 504, §51 (AMD). PL 1971, c. 618, §12 (AMD). PL 1975, c. 293, §4 (AMD). PL 1975, c. 771, §421 (AMD). PL 1983, c. 812, §292 (AMD). PL 1985, c. 162, §8 (AMD). PL 1989, c. 503, §B176 (AMD).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§532. Commissioners;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 Commissioners;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§532. COMMISSIONERS;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