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--restrictions as to height and duration</w:t>
      </w:r>
    </w:p>
    <w:p>
      <w:pPr>
        <w:jc w:val="both"/>
        <w:spacing w:before="100" w:after="100"/>
        <w:ind w:start="360"/>
        <w:ind w:firstLine="360"/>
      </w:pPr>
      <w:r>
        <w:rPr/>
      </w:r>
      <w:r>
        <w:rPr/>
      </w:r>
      <w:r>
        <w:t xml:space="preserve">The height to which the water may be raised, and the length of time during which it may be kept up in each year, and the quantity of water that may be diverted by such canal, may be restricted and regulated by the verdict of a jury, or report of commissioners, as is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 --restrictions as to height and duration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--restrictions as to height and duration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§654. --RESTRICTIONS AS TO HEIGHT AND DURATION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