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§1610-E. Additional securities;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§1610-E. Additional securities;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§1610-E. ADDITIONAL SECURITIES;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