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Governmental functions</w:t>
      </w:r>
    </w:p>
    <w:p>
      <w:pPr>
        <w:jc w:val="both"/>
        <w:spacing w:before="100" w:after="100"/>
        <w:ind w:start="360"/>
        <w:ind w:firstLine="360"/>
      </w:pPr>
      <w:r>
        <w:rPr/>
      </w:r>
      <w:r>
        <w:rPr/>
      </w:r>
      <w:r>
        <w:t xml:space="preserve">The carrying out by the authority of the powers and duties conferred upon it by this Act is considered to be the performance of an essential function.  Nothing contained in this Act may in any way limit or restrict the powers and duties of the authority granted to it.</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§1612. Governmental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Governmental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§1612. GOVERNMENTAL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