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Act if that member has any interest, direct or indirect, in any firm, partnership, corporation or association that may be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§1615.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§1615.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