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System of law libraries</w:t>
      </w:r>
    </w:p>
    <w:p>
      <w:pPr>
        <w:jc w:val="both"/>
        <w:spacing w:before="100" w:after="100"/>
        <w:ind w:start="360"/>
        <w:ind w:firstLine="360"/>
      </w:pPr>
      <w:r>
        <w:rPr/>
      </w:r>
      <w:r>
        <w:rPr/>
      </w:r>
      <w:r>
        <w:t xml:space="preserve">There must be a system of law libraries accessible to all citizens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These libraries must be located in:</w:t>
      </w:r>
    </w:p>
    <w:p xmlns:wp="http://schemas.openxmlformats.org/drawingml/2010/wordprocessingDrawing" xmlns:w15="http://schemas.microsoft.com/office/word/2012/wordml">
      <w:pPr>
        <w:spacing w:before="100" w:after="100"/>
        <w:ind w:start="360"/>
        <w:ind w:firstLine="360"/>
      </w:pPr>
      <w:r>
        <w:t xml:space="preserve">Androscoggin County, Auburn;</w:t>
      </w:r>
    </w:p>
    <w:p xmlns:wp="http://schemas.openxmlformats.org/drawingml/2010/wordprocessingDrawing" xmlns:w15="http://schemas.microsoft.com/office/word/2012/wordml">
      <w:pPr>
        <w:spacing w:before="100" w:after="100"/>
        <w:ind w:start="360"/>
        <w:ind w:firstLine="360"/>
      </w:pPr>
      <w:r>
        <w:t xml:space="preserve">Aroostook County, Caribou;</w:t>
      </w:r>
    </w:p>
    <w:p xmlns:wp="http://schemas.openxmlformats.org/drawingml/2010/wordprocessingDrawing" xmlns:w15="http://schemas.microsoft.com/office/word/2012/wordml">
      <w:pPr>
        <w:spacing w:before="100" w:after="100"/>
        <w:ind w:start="360"/>
        <w:ind w:firstLine="360"/>
      </w:pPr>
      <w:r>
        <w:t xml:space="preserve">Aroostook County, Houlton;</w:t>
      </w:r>
    </w:p>
    <w:p xmlns:wp="http://schemas.openxmlformats.org/drawingml/2010/wordprocessingDrawing" xmlns:w15="http://schemas.microsoft.com/office/word/2012/wordml">
      <w:pPr>
        <w:spacing w:before="100" w:after="100"/>
        <w:ind w:start="360"/>
        <w:ind w:firstLine="360"/>
      </w:pPr>
      <w:r>
        <w:t xml:space="preserve">Cumberland County, Portland;</w:t>
      </w:r>
    </w:p>
    <w:p xmlns:wp="http://schemas.openxmlformats.org/drawingml/2010/wordprocessingDrawing" xmlns:w15="http://schemas.microsoft.com/office/word/2012/wordml">
      <w:pPr>
        <w:spacing w:before="100" w:after="100"/>
        <w:ind w:start="360"/>
        <w:ind w:firstLine="360"/>
      </w:pPr>
      <w:r>
        <w:t xml:space="preserve">Franklin County, Farmington;</w:t>
      </w:r>
    </w:p>
    <w:p xmlns:wp="http://schemas.openxmlformats.org/drawingml/2010/wordprocessingDrawing" xmlns:w15="http://schemas.microsoft.com/office/word/2012/wordml">
      <w:pPr>
        <w:spacing w:before="100" w:after="100"/>
        <w:ind w:start="360"/>
        <w:ind w:firstLine="360"/>
      </w:pPr>
      <w:r>
        <w:t xml:space="preserve">Hancock County, Ellsworth;</w:t>
      </w:r>
    </w:p>
    <w:p xmlns:wp="http://schemas.openxmlformats.org/drawingml/2010/wordprocessingDrawing" xmlns:w15="http://schemas.microsoft.com/office/word/2012/wordml">
      <w:pPr>
        <w:spacing w:before="100" w:after="100"/>
        <w:ind w:start="360"/>
        <w:ind w:firstLine="360"/>
      </w:pPr>
      <w:r>
        <w:t xml:space="preserve">Kennebec County, Augusta;</w:t>
      </w:r>
    </w:p>
    <w:p xmlns:wp="http://schemas.openxmlformats.org/drawingml/2010/wordprocessingDrawing" xmlns:w15="http://schemas.microsoft.com/office/word/2012/wordml">
      <w:pPr>
        <w:spacing w:before="100" w:after="100"/>
        <w:ind w:start="360"/>
        <w:ind w:firstLine="360"/>
      </w:pPr>
      <w:r>
        <w:t xml:space="preserve">Knox County, Rockland;</w:t>
      </w:r>
    </w:p>
    <w:p xmlns:wp="http://schemas.openxmlformats.org/drawingml/2010/wordprocessingDrawing" xmlns:w15="http://schemas.microsoft.com/office/word/2012/wordml">
      <w:pPr>
        <w:spacing w:before="100" w:after="100"/>
        <w:ind w:start="360"/>
        <w:ind w:firstLine="360"/>
      </w:pPr>
      <w:r>
        <w:t xml:space="preserve">Lincoln County, Wiscasset;</w:t>
      </w:r>
    </w:p>
    <w:p xmlns:wp="http://schemas.openxmlformats.org/drawingml/2010/wordprocessingDrawing" xmlns:w15="http://schemas.microsoft.com/office/word/2012/wordml">
      <w:pPr>
        <w:spacing w:before="100" w:after="100"/>
        <w:ind w:start="360"/>
        <w:ind w:firstLine="360"/>
      </w:pPr>
      <w:r>
        <w:t xml:space="preserve">Oxford County, South Paris;</w:t>
      </w:r>
    </w:p>
    <w:p xmlns:wp="http://schemas.openxmlformats.org/drawingml/2010/wordprocessingDrawing" xmlns:w15="http://schemas.microsoft.com/office/word/2012/wordml">
      <w:pPr>
        <w:spacing w:before="100" w:after="100"/>
        <w:ind w:start="360"/>
        <w:ind w:firstLine="360"/>
      </w:pPr>
      <w:r>
        <w:t xml:space="preserve">Penobscot County, Bangor;</w:t>
      </w:r>
    </w:p>
    <w:p xmlns:wp="http://schemas.openxmlformats.org/drawingml/2010/wordprocessingDrawing" xmlns:w15="http://schemas.microsoft.com/office/word/2012/wordml">
      <w:pPr>
        <w:spacing w:before="100" w:after="100"/>
        <w:ind w:start="360"/>
        <w:ind w:firstLine="360"/>
      </w:pPr>
      <w:r>
        <w:t xml:space="preserve">Piscataquis County, Dover-Foxcroft;</w:t>
      </w:r>
    </w:p>
    <w:p xmlns:wp="http://schemas.openxmlformats.org/drawingml/2010/wordprocessingDrawing" xmlns:w15="http://schemas.microsoft.com/office/word/2012/wordml">
      <w:pPr>
        <w:spacing w:before="100" w:after="100"/>
        <w:ind w:start="360"/>
        <w:ind w:firstLine="360"/>
      </w:pPr>
      <w:r>
        <w:t xml:space="preserve">Sagadahoc County, Bath;</w:t>
      </w:r>
    </w:p>
    <w:p xmlns:wp="http://schemas.openxmlformats.org/drawingml/2010/wordprocessingDrawing" xmlns:w15="http://schemas.microsoft.com/office/word/2012/wordml">
      <w:pPr>
        <w:spacing w:before="100" w:after="100"/>
        <w:ind w:start="360"/>
        <w:ind w:firstLine="360"/>
      </w:pPr>
      <w:r>
        <w:t xml:space="preserve">Somerset County, Skowhegan;</w:t>
      </w:r>
    </w:p>
    <w:p xmlns:wp="http://schemas.openxmlformats.org/drawingml/2010/wordprocessingDrawing" xmlns:w15="http://schemas.microsoft.com/office/word/2012/wordml">
      <w:pPr>
        <w:spacing w:before="100" w:after="100"/>
        <w:ind w:start="360"/>
        <w:ind w:firstLine="360"/>
      </w:pPr>
      <w:r>
        <w:t xml:space="preserve">Waldo County, Belfast;</w:t>
      </w:r>
    </w:p>
    <w:p xmlns:wp="http://schemas.openxmlformats.org/drawingml/2010/wordprocessingDrawing" xmlns:w15="http://schemas.microsoft.com/office/word/2012/wordml">
      <w:pPr>
        <w:spacing w:before="100" w:after="100"/>
        <w:ind w:start="360"/>
        <w:ind w:firstLine="360"/>
      </w:pPr>
      <w:r>
        <w:t xml:space="preserve">Washington County, Machias; and</w:t>
      </w:r>
    </w:p>
    <w:p xmlns:wp="http://schemas.openxmlformats.org/drawingml/2010/wordprocessingDrawing" xmlns:w15="http://schemas.microsoft.com/office/word/2012/wordml">
      <w:pPr>
        <w:spacing w:before="100" w:after="100"/>
        <w:ind w:start="360"/>
        <w:ind w:firstLine="360"/>
      </w:pPr>
      <w:r>
        <w:t xml:space="preserve">York County, Alfred.</w:t>
      </w:r>
      <w:r>
        <w:t xml:space="preserve">  </w:t>
      </w:r>
      <w:r>
        <w:rPr>
          <w:rFonts w:ascii="Arial" w:hAnsi="Arial" w:cs="Arial"/>
          <w:sz w:val="22"/>
          <w:szCs w:val="22"/>
        </w:rPr>
        <w:t xml:space="preserve">[PL 2001, c. 250, §2 (RPR).]</w:t>
      </w:r>
    </w:p>
    <w:p>
      <w:pPr>
        <w:jc w:val="both"/>
        <w:spacing w:before="100" w:after="100"/>
        <w:ind w:start="360"/>
        <w:ind w:firstLine="360"/>
      </w:pPr>
      <w:r>
        <w:rPr/>
      </w:r>
      <w:r>
        <w:rPr/>
      </w:r>
      <w:r>
        <w:t xml:space="preserve">All funds appropriated by the Legislature for the use and benefit of the law libraries must be paid to the Administrative Office of the Courts and must be disbursed by that office.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 libraries located at Bangor and Portland are to serve as regional court law library centers.  The State Court Administrator or the State Court Administrator's designee shall allocate specific funds, in addition to the resources received by the other law libraries, to the regional court law library centers in Bangor and Portland to purchase legal resources, library equipment and supplies and necessary personnel.  Both regional court libraries must receive the same funds.</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All other law libraries must have access to the regional court law library centers for the resources not available locally.</w:t>
      </w:r>
      <w:r>
        <w:t xml:space="preserve">  </w:t>
      </w:r>
      <w:r xmlns:wp="http://schemas.openxmlformats.org/drawingml/2010/wordprocessingDrawing" xmlns:w15="http://schemas.microsoft.com/office/word/2012/wordml">
        <w:rPr>
          <w:rFonts w:ascii="Arial" w:hAnsi="Arial" w:cs="Arial"/>
          <w:sz w:val="22"/>
          <w:szCs w:val="22"/>
        </w:rPr>
        <w:t xml:space="preserve">[PL 2011, c. 204,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1991, c. 622, §N1 (AMD). PL 1991, c. 671, §M1 (AMD). PL 1993, c. 375, §§2,3 (AMD). PL 1993, c. 375, §5 (AFF). PL 1995, c. 55, §1 (AMD). PL 1995, c. 55, §2 (AFF). PL 2001, c. 250, §2 (RPR). PL 2011, c. 204, §2 (AMD). PL 2013, c. 533,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 System of law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System of law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§193. SYSTEM OF LAW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