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Restriction on use of titles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Restriction on use of titles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§922. RESTRICTION ON USE OF TITLES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