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may not be paid the state employee's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§91 (COR).]</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RR 2023, c. 2, Pt. B,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