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13073-A</w:t>
        <w:t xml:space="preserve">.  </w:t>
      </w:r>
      <w:r>
        <w:rPr>
          <w:b/>
        </w:rPr>
        <w:t xml:space="preserve">Regional Economic Development Assistance Fund</w:t>
      </w:r>
    </w:p>
    <w:p>
      <w:pPr>
        <w:jc w:val="both"/>
        <w:spacing w:before="100" w:after="100"/>
        <w:ind w:start="360"/>
        <w:ind w:firstLine="360"/>
      </w:pPr>
      <w:r>
        <w:rPr/>
      </w:r>
      <w:r>
        <w:rPr/>
      </w:r>
      <w:r>
        <w:t xml:space="preserve">The Director of the Office of Community Development shall administer the Regional Economic Development Assistance Fund, referred to in this section as the "fund."</w:t>
      </w:r>
      <w:r>
        <w:t xml:space="preserve">  </w:t>
      </w:r>
      <w:r xmlns:wp="http://schemas.openxmlformats.org/drawingml/2010/wordprocessingDrawing" xmlns:w15="http://schemas.microsoft.com/office/word/2012/wordml">
        <w:rPr>
          <w:rFonts w:ascii="Arial" w:hAnsi="Arial" w:cs="Arial"/>
          <w:sz w:val="22"/>
          <w:szCs w:val="22"/>
        </w:rPr>
        <w:t xml:space="preserve">[PL 2003, c. 198, §4 (AMD).]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is established as a nonlapsing fund within the Office of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§5 (AMD).]</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funding to develop effective local and regional economic development programs.  The department shall administer the fund to award start-up grants to nonprofit local or regional community organizations that are providing local or regional economic development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department shall adopt rules establishing an application process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4</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§6 (AMD).]</w:t>
      </w:r>
    </w:p>
    <w:p>
      <w:pPr>
        <w:jc w:val="both"/>
        <w:spacing w:before="100" w:after="0"/>
        <w:ind w:start="360"/>
        <w:ind w:firstLine="360"/>
      </w:pPr>
      <w:r>
        <w:rPr>
          <w:b/>
        </w:rPr>
        <w:t>5</w:t>
        <w:t xml:space="preserve">.  </w:t>
      </w:r>
      <w:r>
        <w:rPr>
          <w:b/>
        </w:rPr>
        <w:t xml:space="preserve">Preference in awards.</w:t>
        <w:t xml:space="preserve"> </w:t>
      </w:r>
      <w:r>
        <w:t xml:space="preserve"> </w:t>
      </w:r>
      <w:r>
        <w:t xml:space="preserve">In awarding grants, the department shall give preference to those projects or programs that will benefit economically distressed communities and regions.  In determining preference, the department shall consider such factors as unemployment rates, per capita income, educational attainment, business failures and dependence upon mature or dominant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6</w:t>
        <w:t xml:space="preserve">.  </w:t>
      </w:r>
      <w:r>
        <w:rPr>
          <w:b/>
        </w:rPr>
        <w:t xml:space="preserve">Local match requirements.</w:t>
        <w:t xml:space="preserve"> </w:t>
      </w:r>
      <w:r>
        <w:t xml:space="preserve"> </w:t>
      </w:r>
      <w:r>
        <w:t xml:space="preserve">All funds awarded must be matched by local funds on a minimum one-to-one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§VVV2 (NEW). PL 2003, c. 198, §§4,5 (AMD). PL 2021, c. 676,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§13073-A. Regional Economic Development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§13073-A. Regional Economic Development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§13073-A. REGIONAL ECONOMIC DEVELOPMENT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