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13080-M</w:t>
        <w:t xml:space="preserve">.  </w:t>
      </w:r>
      <w:r>
        <w:rPr>
          <w:b/>
        </w:rPr>
        <w:t xml:space="preserve">Relationship to other laws</w:t>
      </w:r>
    </w:p>
    <w:p>
      <w:pPr>
        <w:jc w:val="both"/>
        <w:spacing w:before="100" w:after="100"/>
        <w:ind w:start="360"/>
        <w:ind w:firstLine="360"/>
      </w:pPr>
      <w:r>
        <w:rPr/>
      </w:r>
      <w:r>
        <w:rPr/>
      </w:r>
      <w:r>
        <w:t xml:space="preserve">The activities of the authority must be conducted in accordance with the terms and conditions of the Federal Surplus Property Act, 50 Appendix United States Code, Section 1622 et seq.; the federal Airport and Airway Improvement Act of 1982, 49 United States Code App. Section 2201 et seq.; and Federal Aviation Administration Order 5190.6A.  If a conflict exists between this article and those federal laws and rules, the federal requirements control.</w:t>
      </w:r>
      <w:r>
        <w:t xml:space="preserve">  </w:t>
      </w:r>
      <w:r xmlns:wp="http://schemas.openxmlformats.org/drawingml/2010/wordprocessingDrawing" xmlns:w15="http://schemas.microsoft.com/office/word/2012/wordml">
        <w:rPr>
          <w:rFonts w:ascii="Arial" w:hAnsi="Arial" w:cs="Arial"/>
          <w:sz w:val="22"/>
          <w:szCs w:val="22"/>
        </w:rPr>
        <w:t xml:space="preserve">[PL 1995, c. 462,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§9 (NEW). PL 1995, c. 462,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§13080-M.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§13080-M.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§13080-M.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