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17058</w:t>
        <w:t xml:space="preserve">.  </w:t>
      </w:r>
      <w:r>
        <w:rPr>
          <w:b/>
        </w:rPr>
        <w:t xml:space="preserve">Information for administrative or judicial proceedings</w:t>
      </w:r>
    </w:p>
    <w:p>
      <w:pPr>
        <w:jc w:val="both"/>
        <w:spacing w:before="100" w:after="100"/>
        <w:ind w:start="360"/>
        <w:ind w:firstLine="360"/>
      </w:pPr>
      <w:r>
        <w:rPr/>
      </w:r>
      <w:r>
        <w:rPr/>
      </w:r>
      <w:r>
        <w:t xml:space="preserve">If information regarding the availability, calculation or value of any benefit is required for an administrative or judicial proceeding, the party seeking the information must file written questions requesting that information with the chief executive officer.  The chief executive officer, or the chief executive officer's designee, shall make a certified response to those questions within 30 days and the certified response is admissible as evidence in any administrative or judicial proceeding.  A subpoena or other form of discovery directed at obtaining the information may not be issued nor may employees of the retirement system be required to testify on the subjects covered by the certified response unless there is an express finding by an administrative agency or a court that there is a compelling necessity to permit further discovery or to require testimony.</w:t>
      </w:r>
      <w:r>
        <w:t xml:space="preserve">  </w:t>
      </w:r>
      <w:r xmlns:wp="http://schemas.openxmlformats.org/drawingml/2010/wordprocessingDrawing" xmlns:w15="http://schemas.microsoft.com/office/word/2012/wordml">
        <w:rPr>
          <w:rFonts w:ascii="Arial" w:hAnsi="Arial" w:cs="Arial"/>
          <w:sz w:val="22"/>
          <w:szCs w:val="22"/>
        </w:rPr>
        <w:t xml:space="preserve">[PL 1991, c. 580, §3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580, §3 (NEW).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§17058. Information for administrative or judicial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§17058. Information for administrative or judicial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§17058. INFORMATION FOR ADMINISTRATIVE OR JUDICIAL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