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17707</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State Employee and Teacher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subchapter, </w:t>
      </w:r>
      <w:r>
        <w:t>subchapter 2</w:t>
      </w:r>
      <w:r>
        <w:t xml:space="preserve">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If an employee elects, under </w:t>
      </w:r>
      <w:r>
        <w:t>section 17761</w:t>
      </w:r>
      <w:r>
        <w:t xml:space="preserve">,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17701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17761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§21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17761,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17701,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the member's CETA employment and who does not meet the requirements of </w:t>
      </w:r>
      <w:r>
        <w:t>section 17761</w:t>
      </w:r>
      <w:r>
        <w:t xml:space="preserve">, must be refunded the member's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§1 (AMD). PL 2007, c. 491, §114 (AMD). PL 2009, c. 474,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§17707. CETA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§17707. CETA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