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18202</w:t>
        <w:t xml:space="preserve">.  </w:t>
      </w:r>
      <w:r>
        <w:rPr>
          <w:b/>
        </w:rPr>
        <w:t xml:space="preserve">Adoption of amendments to laws</w:t>
      </w:r>
    </w:p>
    <w:p>
      <w:pPr>
        <w:jc w:val="both"/>
        <w:spacing w:before="100" w:after="100"/>
        <w:ind w:start="360"/>
        <w:ind w:firstLine="360"/>
      </w:pPr>
      <w:r>
        <w:rPr>
          <w:b/>
        </w:rPr>
        <w:t>1</w:t>
        <w:t xml:space="preserve">.  </w:t>
      </w:r>
      <w:r>
        <w:rPr>
          <w:b/>
        </w:rPr>
        <w:t xml:space="preserve">Adoption optional.</w:t>
        <w:t xml:space="preserve"> </w:t>
      </w:r>
      <w:r>
        <w:t xml:space="preserve"> </w:t>
      </w:r>
      <w:r>
        <w:t xml:space="preserve">A participating local district may adopt any or all of the amendments to this Part by filing with the board a duly certified copy of the vote of the body which would be entitled to approve participation under </w:t>
      </w:r>
      <w:r>
        <w:t>section 18201</w:t>
      </w:r>
      <w:r>
        <w:t xml:space="preserve">, setting forth the amendments to this Part which are to be adopted by that district.</w:t>
      </w:r>
    </w:p>
    <w:p>
      <w:pPr>
        <w:jc w:val="both"/>
        <w:spacing w:before="100" w:after="0"/>
        <w:ind w:start="720"/>
      </w:pPr>
      <w:r>
        <w:rPr/>
        <w:t>A</w:t>
        <w:t xml:space="preserve">.  </w:t>
      </w:r>
      <w:r>
        <w:rPr/>
      </w:r>
      <w:r>
        <w:t xml:space="preserve">A participating local district may elect to retain any or all of the provisions of the retirement law that the district adopted at the time of the original contract and including any changes adopted or selected by the district after that time.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participating local district may request a valuation to determine the cost of any amendments. The cost of the valuation shall be assessed to and paid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Effectiveness of amendments.</w:t>
        <w:t xml:space="preserve"> </w:t>
      </w:r>
      <w:r>
        <w:t xml:space="preserve"> </w:t>
      </w:r>
      <w:r>
        <w:t xml:space="preserve">Any amendments to this Part enacted by the Legislature, which could grant benefits to employees of participating local districts, shall be effective only if the district elects to adopt the benefits and agrees to pay into the retirement system required costs as developed by the actuary.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Application.</w:t>
        <w:t xml:space="preserve"> </w:t>
      </w:r>
      <w:r>
        <w:t xml:space="preserve"> </w:t>
      </w:r>
      <w:r>
        <w:t xml:space="preserve">Notwithstanding the provisions of </w:t>
      </w:r>
      <w:r>
        <w:t>subsections 1</w:t>
      </w:r>
      <w:r>
        <w:t xml:space="preserve"> and </w:t>
      </w:r>
      <w:r>
        <w:t>2</w:t>
      </w:r>
      <w:r>
        <w:t xml:space="preserve">, the amendments made to the Participating Local District Retirement Program disability plans to meet the requirements of the federal Older Workers Benefit Protection Act apply to each participating local district without adoption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§11 (AMD). PL 2007, c. 491, §183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§18202. Adoption of amendments to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§18202. Adoption of amendments to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§18202. ADOPTION OF AMENDMENTS TO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