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1825-F</w:t>
        <w:t xml:space="preserve">.  </w:t>
      </w:r>
      <w:r>
        <w:rPr>
          <w:b/>
        </w:rPr>
        <w:t xml:space="preserve">Final agency action</w:t>
      </w:r>
    </w:p>
    <w:p>
      <w:pPr>
        <w:jc w:val="both"/>
        <w:spacing w:before="100" w:after="100"/>
        <w:ind w:start="360"/>
        <w:ind w:firstLine="360"/>
      </w:pPr>
      <w:r>
        <w:rPr/>
      </w:r>
      <w:r>
        <w:rPr/>
      </w:r>
      <w:r>
        <w:t xml:space="preserve">Decisions made by an appeal committee under </w:t>
      </w:r>
      <w:r>
        <w:t>section 1825‑E, subsection 3</w:t>
      </w:r>
      <w:r>
        <w:t xml:space="preserve"> constitute final agency action on the petitioner's appeal for the purposes of judicial review under </w:t>
      </w:r>
      <w:r>
        <w:t>chapter 375, subchapter 7</w:t>
      </w:r>
      <w:r>
        <w:t xml:space="preserve">.  The Chief Procurement Officer shall notify a petitioner of a final agency action made under this subchapter in writing within 7 days of the final agency action.  Notification of final agency action must include:</w:t>
      </w:r>
      <w:r>
        <w:t xml:space="preserve">  </w:t>
      </w:r>
      <w:r xmlns:wp="http://schemas.openxmlformats.org/drawingml/2010/wordprocessingDrawing" xmlns:w15="http://schemas.microsoft.com/office/word/2012/wordml">
        <w:rPr>
          <w:rFonts w:ascii="Arial" w:hAnsi="Arial" w:cs="Arial"/>
          <w:sz w:val="22"/>
          <w:szCs w:val="22"/>
        </w:rPr>
        <w:t xml:space="preserve">[PL 2023, c. 516, Pt. B, §26 (AMD).]</w:t>
      </w:r>
    </w:p>
    <w:p>
      <w:pPr>
        <w:jc w:val="both"/>
        <w:spacing w:before="100" w:after="0"/>
        <w:ind w:start="360"/>
        <w:ind w:firstLine="360"/>
      </w:pPr>
      <w:r>
        <w:rPr>
          <w:b/>
        </w:rPr>
        <w:t>1</w:t>
        <w:t xml:space="preserve">.  </w:t>
      </w:r>
      <w:r>
        <w:rPr>
          <w:b/>
        </w:rPr>
        <w:t xml:space="preserve">Complaint.</w:t>
        <w:t xml:space="preserve"> </w:t>
      </w:r>
      <w:r>
        <w:t xml:space="preserve"> </w:t>
      </w:r>
      <w:r>
        <w:t xml:space="preserve">A brief summary of the nature of the petitioner's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2</w:t>
        <w:t xml:space="preserve">.  </w:t>
      </w:r>
      <w:r>
        <w:rPr>
          <w:b/>
        </w:rPr>
        <w:t xml:space="preserve">Decision.</w:t>
        <w:t xml:space="preserve"> </w:t>
      </w:r>
      <w:r>
        <w:t xml:space="preserve"> </w:t>
      </w:r>
      <w:r>
        <w:t xml:space="preserve">Notification of the decision of the appeal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3</w:t>
        <w:t xml:space="preserve">.  </w:t>
      </w:r>
      <w:r>
        <w:rPr>
          <w:b/>
        </w:rPr>
        <w:t xml:space="preserve">Reasons.</w:t>
        <w:t xml:space="preserve"> </w:t>
      </w:r>
      <w:r>
        <w:t xml:space="preserve"> </w:t>
      </w:r>
      <w:r>
        <w:t xml:space="preserve">An explanation of the reasons for the decision;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4</w:t>
        <w:t xml:space="preserve">.  </w:t>
      </w:r>
      <w:r>
        <w:rPr>
          <w:b/>
        </w:rPr>
        <w:t xml:space="preserve">Right to judicial review.</w:t>
        <w:t xml:space="preserve"> </w:t>
      </w:r>
      <w:r>
        <w:t xml:space="preserve"> </w:t>
      </w:r>
      <w:r>
        <w:t xml:space="preserve">An explanation of the petitioner's right to judicial review of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1993, c. 192, §2 (AMD). PL 2023, c. 516, Pt. B,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§1825-F. Final agency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§1825-F. Final agency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§1825-F. FINAL AGENCY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