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w:pPr>
        <w:jc w:val="both"/>
        <w:spacing w:before="100" w:after="0"/>
        <w:ind w:start="360"/>
        <w:ind w:firstLine="360"/>
      </w:pPr>
      <w:r>
        <w:rPr>
          <w:b/>
        </w:rPr>
        <w:t>2</w:t>
        <w:t xml:space="preserve">.  </w:t>
      </w:r>
      <w:r>
        <w:rPr>
          <w:b/>
        </w:rPr>
        <w:t xml:space="preserve">Local district.</w:t>
        <w:t xml:space="preserve"> </w:t>
      </w:r>
      <w:r>
        <w:t xml:space="preserve"> </w:t>
      </w:r>
      <w:r>
        <w:t xml:space="preserve">A participating local district may deny membership to part-time, seasonal and temporary employees to the extent and in the manner provided by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§18256.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§18256.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