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18308,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§133 (COR).]</w:t>
      </w:r>
    </w:p>
    <w:p>
      <w:pPr>
        <w:jc w:val="both"/>
        <w:spacing w:before="100" w:after="0"/>
        <w:ind w:start="720"/>
      </w:pPr>
      <w:r>
        <w:rPr/>
        <w:t>D</w:t>
        <w:t xml:space="preserve">.  </w:t>
      </w:r>
      <w:r>
        <w:rPr/>
      </w:r>
      <w:r>
        <w:t xml:space="preserve">The person has not received a return of any contributions made under section 18308, subsection 4 or has deposited the person's contributions within 18 months of obtaining non-CETA employment with the employer under section 18308,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§134 (COR).]</w:t>
      </w:r>
    </w:p>
    <w:p>
      <w:pPr>
        <w:jc w:val="both"/>
        <w:spacing w:before="100" w:after="0"/>
        <w:ind w:start="720"/>
      </w:pPr>
      <w:r>
        <w:rPr/>
        <w:t>E</w:t>
        <w:t xml:space="preserve">.  </w:t>
      </w:r>
      <w:r>
        <w:rPr/>
      </w:r>
      <w:r>
        <w:t xml:space="preserve">The employer contribution required by </w:t>
      </w:r>
      <w:r>
        <w:t>section 18308,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§§133, 134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18308,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§135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C</w:t>
        <w:t xml:space="preserve">.  </w:t>
      </w:r>
      <w:r>
        <w:rPr/>
      </w:r>
      <w:r>
        <w:t xml:space="preserve">The employee contribution required by </w:t>
      </w:r>
      <w:r>
        <w:t>section 18308,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§4 (AMD). RR 2023, c. 2, Pt. B, §§133-135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§18361.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§18361.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§18361.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