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2029</w:t>
        <w:t xml:space="preserve">.  </w:t>
      </w:r>
      <w:r>
        <w:rPr>
          <w:b/>
        </w:rPr>
        <w:t xml:space="preserve">Waiver of prohibitions; legislative branch</w:t>
      </w:r>
    </w:p>
    <w:p>
      <w:pPr>
        <w:jc w:val="both"/>
        <w:spacing w:before="100" w:after="100"/>
        <w:ind w:start="360"/>
        <w:ind w:firstLine="360"/>
      </w:pPr>
      <w:r>
        <w:rPr/>
      </w:r>
      <w:r>
        <w:rPr/>
      </w:r>
      <w:r>
        <w:t xml:space="preserve">The Legislative Council, established in </w:t>
      </w:r>
      <w:r>
        <w:t>Title 3, section 161</w:t>
      </w:r>
      <w:r>
        <w:t xml:space="preserve">, or its designee, may waive the prohibitions imposed in </w:t>
      </w:r>
      <w:r>
        <w:t>sections 2023</w:t>
      </w:r>
      <w:r>
        <w:t xml:space="preserve"> and </w:t>
      </w:r>
      <w:r>
        <w:t>2024</w:t>
      </w:r>
      <w:r>
        <w:t xml:space="preserve"> as long as the waiver does not pose a national security risk or a risk to the security and safety of persons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§2029. Waiver of prohibitions; legislative branch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§2029. Waiver of prohibitions; legislative branch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§2029. WAIVER OF PROHIBITIONS; LEGISLATIVE BRANCH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