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204-A</w:t>
        <w:t xml:space="preserve">.  </w:t>
      </w:r>
      <w:r>
        <w:rPr>
          <w:b/>
        </w:rPr>
        <w:t xml:space="preserve">Annual report</w:t>
      </w:r>
    </w:p>
    <w:p>
      <w:pPr>
        <w:jc w:val="both"/>
        <w:spacing w:before="100" w:after="100"/>
        <w:ind w:start="360"/>
        <w:ind w:firstLine="360"/>
      </w:pPr>
      <w:r>
        <w:rPr/>
      </w:r>
      <w:r>
        <w:rPr/>
      </w:r>
      <w:r>
        <w:t xml:space="preserve">The Attorney General, working with the district attorneys of the State, shall submit a report that compiles data from domestic violence prosecutors statewide to the joint standing committee of the Legislature having jurisdiction over appropriations and financial affairs, the joint standing committee of the Legislature having jurisdiction over criminal justice matters and the joint standing committee of the Legislature having jurisdiction over judiciary matters on an annual basis.  The first report must be submitted no later than October 1, 2001.</w:t>
      </w:r>
      <w:r>
        <w:t xml:space="preserve">  </w:t>
      </w:r>
      <w:r xmlns:wp="http://schemas.openxmlformats.org/drawingml/2010/wordprocessingDrawing" xmlns:w15="http://schemas.microsoft.com/office/word/2012/wordml">
        <w:rPr>
          <w:rFonts w:ascii="Arial" w:hAnsi="Arial" w:cs="Arial"/>
          <w:sz w:val="22"/>
          <w:szCs w:val="22"/>
        </w:rPr>
        <w:t xml:space="preserve">[PL 1999, c. 746,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