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 person fails to comply with any notice served upon that person under section 211, or whenever satisfactory copying or reproduction of any such material cannot be done and the person refuses to surrender the material, the Attorney General may file, in the Superior Court of the county in which the person resides or has  that person's principal place of business or of Kennebec County, if the person is a nonresident or does not have a principal place of business in this State, and serve upon the person or in the same manner as provided in section 211 a petition for an order of the court for the enforcement of this section. Any disobedience of any final order entered under this section by any court must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[RR 2023,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RR 2023, c. 2,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