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25002</w:t>
        <w:t xml:space="preserve">.  </w:t>
      </w:r>
      <w:r>
        <w:rPr>
          <w:b/>
        </w:rPr>
        <w:t xml:space="preserve">Membership</w:t>
      </w:r>
    </w:p>
    <w:p>
      <w:pPr>
        <w:jc w:val="both"/>
        <w:spacing w:before="100" w:after="100"/>
        <w:ind w:start="360"/>
        <w:ind w:firstLine="360"/>
      </w:pPr>
      <w:r>
        <w:rPr>
          <w:b/>
        </w:rPr>
        <w:t>1</w:t>
        <w:t xml:space="preserve">.  </w:t>
      </w:r>
      <w:r>
        <w:rPr>
          <w:b/>
        </w:rPr>
        <w:t xml:space="preserve">Membership.</w:t>
        <w:t xml:space="preserve"> </w:t>
      </w:r>
      <w:r>
        <w:t xml:space="preserve"> </w:t>
      </w:r>
      <w:r>
        <w:t xml:space="preserve">To the extent possible, the commission must consist of members who represent the diverse racial, indigenous and tribal populations in the State.  In making appointments, the Governor, the President of the Senate and the Speaker of the House shall consider and appoint residents of the State who have a knowledge of problems facing racial, indigenous and tribal populations in the State, who have experience in advocacy relating to racial, indigenous and tribal populations' issues and who provide leadership in programs or activities that create and improve opportunities for racial, indigenous and tribal populations.  The commission consists of the following members:</w:t>
      </w:r>
    </w:p>
    <w:p>
      <w:pPr>
        <w:jc w:val="both"/>
        <w:spacing w:before="100" w:after="0"/>
        <w:ind w:start="720"/>
      </w:pPr>
      <w:r>
        <w:rPr/>
        <w:t>A</w:t>
        <w:t xml:space="preserve">.  </w:t>
      </w:r>
      <w:r>
        <w:rPr/>
      </w:r>
      <w:r>
        <w:t xml:space="preserve">Members appointed by the President of the Senate:</w:t>
      </w:r>
    </w:p>
    <w:p>
      <w:pPr>
        <w:jc w:val="both"/>
        <w:spacing w:before="100" w:after="0"/>
        <w:ind w:start="1080"/>
      </w:pPr>
      <w:r>
        <w:rPr/>
        <w:t>(</w:t>
        <w:t>1</w:t>
        <w:t xml:space="preserve">)  </w:t>
      </w:r>
      <w:r>
        <w:rPr/>
      </w:r>
      <w:r>
        <w:t xml:space="preserve">A representative of a statewide organization promoting civil rights that has racial justice or racial equity as its primary mission;</w:t>
      </w:r>
    </w:p>
    <w:p>
      <w:pPr>
        <w:jc w:val="both"/>
        <w:spacing w:before="100" w:after="0"/>
        <w:ind w:start="1080"/>
      </w:pPr>
      <w:r>
        <w:rPr/>
        <w:t>(</w:t>
        <w:t>2</w:t>
        <w:t xml:space="preserve">)  </w:t>
      </w:r>
      <w:r>
        <w:rPr/>
      </w:r>
      <w:r>
        <w:t xml:space="preserve">A representative of an economic policy organization or other data-focused organization;</w:t>
      </w:r>
    </w:p>
    <w:p>
      <w:pPr>
        <w:jc w:val="both"/>
        <w:spacing w:before="100" w:after="0"/>
        <w:ind w:start="1080"/>
      </w:pPr>
      <w:r>
        <w:rPr/>
        <w:t>(</w:t>
        <w:t>3</w:t>
        <w:t xml:space="preserve">)  </w:t>
      </w:r>
      <w:r>
        <w:rPr/>
      </w:r>
      <w:r>
        <w:t xml:space="preserve">A representative of an organization with expertise in legal and policy matters related to public benefit programs that assists individuals with low incomes;</w:t>
      </w:r>
    </w:p>
    <w:p>
      <w:pPr>
        <w:jc w:val="both"/>
        <w:spacing w:before="100" w:after="0"/>
        <w:ind w:start="1080"/>
      </w:pPr>
      <w:r>
        <w:rPr/>
        <w:t>(</w:t>
        <w:t>4</w:t>
        <w:t xml:space="preserve">)  </w:t>
      </w:r>
      <w:r>
        <w:rPr/>
      </w:r>
      <w:r>
        <w:t xml:space="preserve">A faculty member of a college or university in this State specializing in the history, the culture or the civil and human rights of historically disadvantaged racial, indigenous and tribal populations; and</w:t>
      </w:r>
    </w:p>
    <w:p>
      <w:pPr>
        <w:jc w:val="both"/>
        <w:spacing w:before="100" w:after="0"/>
        <w:ind w:start="1080"/>
      </w:pPr>
      <w:r>
        <w:rPr/>
        <w:t>(</w:t>
        <w:t>5</w:t>
        <w:t xml:space="preserve">)  </w:t>
      </w:r>
      <w:r>
        <w:rPr/>
      </w:r>
      <w:r>
        <w:t xml:space="preserve">A representative of organized labor with expertise in labor rights and working conditions;</w:t>
      </w:r>
      <w:r>
        <w:t xml:space="preserve">  </w:t>
      </w:r>
      <w:r xmlns:wp="http://schemas.openxmlformats.org/drawingml/2010/wordprocessingDrawing" xmlns:w15="http://schemas.microsoft.com/office/word/2012/wordml">
        <w:rPr>
          <w:rFonts w:ascii="Arial" w:hAnsi="Arial" w:cs="Arial"/>
          <w:sz w:val="22"/>
          <w:szCs w:val="22"/>
        </w:rPr>
        <w:t xml:space="preserve">[PL 2019, c. 457, §2 (NEW).]</w:t>
      </w:r>
    </w:p>
    <w:p>
      <w:pPr>
        <w:jc w:val="both"/>
        <w:spacing w:before="100" w:after="0"/>
        <w:ind w:start="720"/>
      </w:pPr>
      <w:r>
        <w:rPr/>
        <w:t>B</w:t>
        <w:t xml:space="preserve">.  </w:t>
      </w:r>
      <w:r>
        <w:rPr/>
      </w:r>
      <w:r>
        <w:t xml:space="preserve">Members appointed by the Speaker of the House:</w:t>
      </w:r>
    </w:p>
    <w:p>
      <w:pPr>
        <w:jc w:val="both"/>
        <w:spacing w:before="100" w:after="0"/>
        <w:ind w:start="1080"/>
      </w:pPr>
      <w:r>
        <w:rPr/>
        <w:t>(</w:t>
        <w:t>1</w:t>
        <w:t xml:space="preserve">)  </w:t>
      </w:r>
      <w:r>
        <w:rPr/>
      </w:r>
      <w:r>
        <w:t xml:space="preserve">A representative of an immigrant or refugee rights organization;</w:t>
      </w:r>
    </w:p>
    <w:p>
      <w:pPr>
        <w:jc w:val="both"/>
        <w:spacing w:before="100" w:after="0"/>
        <w:ind w:start="1080"/>
      </w:pPr>
      <w:r>
        <w:rPr/>
        <w:t>(</w:t>
        <w:t>2</w:t>
        <w:t xml:space="preserve">)  </w:t>
      </w:r>
      <w:r>
        <w:rPr/>
      </w:r>
      <w:r>
        <w:t xml:space="preserve">A representative from a housing or homelessness advocacy organization;</w:t>
      </w:r>
    </w:p>
    <w:p>
      <w:pPr>
        <w:jc w:val="both"/>
        <w:spacing w:before="100" w:after="0"/>
        <w:ind w:start="1080"/>
      </w:pPr>
      <w:r>
        <w:rPr/>
        <w:t>(</w:t>
        <w:t>3</w:t>
        <w:t xml:space="preserve">)  </w:t>
      </w:r>
      <w:r>
        <w:rPr/>
      </w:r>
      <w:r>
        <w:t xml:space="preserve">A representative of a community development financial institution; and</w:t>
      </w:r>
    </w:p>
    <w:p>
      <w:pPr>
        <w:jc w:val="both"/>
        <w:spacing w:before="100" w:after="0"/>
        <w:ind w:start="1080"/>
      </w:pPr>
      <w:r>
        <w:rPr/>
        <w:t>(</w:t>
        <w:t>4</w:t>
        <w:t xml:space="preserve">)  </w:t>
      </w:r>
      <w:r>
        <w:rPr/>
      </w:r>
      <w:r>
        <w:t xml:space="preserve">A representative of a historically disadvantaged racial population of the State;</w:t>
      </w:r>
      <w:r>
        <w:t xml:space="preserve">  </w:t>
      </w:r>
      <w:r xmlns:wp="http://schemas.openxmlformats.org/drawingml/2010/wordprocessingDrawing" xmlns:w15="http://schemas.microsoft.com/office/word/2012/wordml">
        <w:rPr>
          <w:rFonts w:ascii="Arial" w:hAnsi="Arial" w:cs="Arial"/>
          <w:sz w:val="22"/>
          <w:szCs w:val="22"/>
        </w:rPr>
        <w:t xml:space="preserve">[PL 2019, c. 457, §2 (NEW).]</w:t>
      </w:r>
    </w:p>
    <w:p>
      <w:pPr>
        <w:jc w:val="both"/>
        <w:spacing w:before="100" w:after="0"/>
        <w:ind w:start="720"/>
      </w:pPr>
      <w:r>
        <w:rPr/>
        <w:t>C</w:t>
        <w:t xml:space="preserve">.  </w:t>
      </w:r>
      <w:r>
        <w:rPr/>
      </w:r>
      <w:r>
        <w:t xml:space="preserve">Members appointed by the Governor:</w:t>
      </w:r>
    </w:p>
    <w:p>
      <w:pPr>
        <w:jc w:val="both"/>
        <w:spacing w:before="100" w:after="0"/>
        <w:ind w:start="1080"/>
      </w:pPr>
      <w:r>
        <w:rPr/>
        <w:t>(</w:t>
        <w:t>1</w:t>
        <w:t xml:space="preserve">)  </w:t>
      </w:r>
      <w:r>
        <w:rPr/>
      </w:r>
      <w:r>
        <w:t xml:space="preserve">A member of the public representing the faith-based community; and</w:t>
      </w:r>
    </w:p>
    <w:p>
      <w:pPr>
        <w:jc w:val="both"/>
        <w:spacing w:before="100" w:after="0"/>
        <w:ind w:start="1080"/>
      </w:pPr>
      <w:r>
        <w:rPr/>
        <w:t>(</w:t>
        <w:t>2</w:t>
        <w:t xml:space="preserve">)  </w:t>
      </w:r>
      <w:r>
        <w:rPr/>
      </w:r>
      <w:r>
        <w:t xml:space="preserve">A member of the public representing youth; and</w:t>
      </w:r>
      <w:r>
        <w:t xml:space="preserve">  </w:t>
      </w:r>
      <w:r xmlns:wp="http://schemas.openxmlformats.org/drawingml/2010/wordprocessingDrawing" xmlns:w15="http://schemas.microsoft.com/office/word/2012/wordml">
        <w:rPr>
          <w:rFonts w:ascii="Arial" w:hAnsi="Arial" w:cs="Arial"/>
          <w:sz w:val="22"/>
          <w:szCs w:val="22"/>
        </w:rPr>
        <w:t xml:space="preserve">[PL 2019, c. 457, §2 (NEW).]</w:t>
      </w:r>
    </w:p>
    <w:p>
      <w:pPr>
        <w:jc w:val="both"/>
        <w:spacing w:before="100" w:after="0"/>
        <w:ind w:start="720"/>
      </w:pPr>
      <w:r>
        <w:rPr/>
        <w:t>D</w:t>
        <w:t xml:space="preserve">.  </w:t>
      </w:r>
      <w:r>
        <w:rPr/>
      </w:r>
      <w:r>
        <w:t xml:space="preserve">Other members:</w:t>
      </w:r>
    </w:p>
    <w:p>
      <w:pPr>
        <w:jc w:val="both"/>
        <w:spacing w:before="100" w:after="0"/>
        <w:ind w:start="1080"/>
      </w:pPr>
      <w:r>
        <w:rPr/>
        <w:t>(</w:t>
        <w:t>1</w:t>
        <w:t xml:space="preserve">)  </w:t>
      </w:r>
      <w:r>
        <w:rPr/>
      </w:r>
      <w:r>
        <w:t xml:space="preserve">A representative from each of the federally recognized Indian tribes in the State; and</w:t>
      </w:r>
    </w:p>
    <w:p>
      <w:pPr>
        <w:jc w:val="both"/>
        <w:spacing w:before="100" w:after="0"/>
        <w:ind w:start="1080"/>
      </w:pPr>
      <w:r>
        <w:rPr/>
        <w:t>(</w:t>
        <w:t>2</w:t>
        <w:t xml:space="preserve">)  </w:t>
      </w:r>
      <w:r>
        <w:rPr/>
      </w:r>
      <w:r>
        <w:t xml:space="preserve">Any other individual agreed to by a majority of commission members.</w:t>
      </w:r>
      <w:r>
        <w:t xml:space="preserve">  </w:t>
      </w:r>
      <w:r xmlns:wp="http://schemas.openxmlformats.org/drawingml/2010/wordprocessingDrawing" xmlns:w15="http://schemas.microsoft.com/office/word/2012/wordml">
        <w:rPr>
          <w:rFonts w:ascii="Arial" w:hAnsi="Arial" w:cs="Arial"/>
          <w:sz w:val="22"/>
          <w:szCs w:val="22"/>
        </w:rPr>
        <w:t xml:space="preserve">[PL 2021, c. 436, §5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436,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457, §2 (NEW). PL 2021, c. 436,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§25002. Membership</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§25002. Membership</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§25002. MEMBERSHIP</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