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3373</w:t>
        <w:t xml:space="preserve">.  </w:t>
      </w:r>
      <w:r>
        <w:rPr>
          <w:b/>
        </w:rPr>
        <w:t xml:space="preserve">Firefighter Safety Equipment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Firefighter Safety Equipment Fund, referred to in this section as "the fund," is established under the commission as a nonlapsing fund to provide funds to allow fire departments to purchase and install diesel vehicle exhaust systems and heavy duty extractor washing machines.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437, §1 (NEW).]</w:t>
      </w:r>
    </w:p>
    <w:p>
      <w:pPr>
        <w:jc w:val="both"/>
        <w:spacing w:before="100" w:after="0"/>
        <w:ind w:start="360"/>
        <w:ind w:firstLine="360"/>
      </w:pPr>
      <w:r>
        <w:rPr>
          <w:b/>
        </w:rPr>
        <w:t>2</w:t>
        <w:t xml:space="preserve">.  </w:t>
      </w:r>
      <w:r>
        <w:rPr>
          <w:b/>
        </w:rPr>
        <w:t xml:space="preserve">Grant program.</w:t>
        <w:t xml:space="preserve"> </w:t>
      </w:r>
      <w:r>
        <w:t xml:space="preserve"> </w:t>
      </w:r>
      <w:r>
        <w:t xml:space="preserve">The commission shall establish criteria to award grants to fire departments from the fund. The commission may adopt rules to implement this subsection. 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437, §1 (NEW).]</w:t>
      </w:r>
    </w:p>
    <w:p>
      <w:pPr>
        <w:jc w:val="both"/>
        <w:spacing w:before="100" w:after="0"/>
        <w:ind w:start="360"/>
        <w:ind w:firstLine="360"/>
      </w:pPr>
      <w:r>
        <w:rPr>
          <w:b/>
        </w:rPr>
        <w:t>3</w:t>
        <w:t xml:space="preserve">.  </w:t>
      </w:r>
      <w:r>
        <w:rPr>
          <w:b/>
        </w:rPr>
        <w:t xml:space="preserve">Procedure.</w:t>
        <w:t xml:space="preserve"> </w:t>
      </w:r>
      <w:r>
        <w:t xml:space="preserve"> </w:t>
      </w:r>
      <w:r>
        <w:t xml:space="preserve">A fire department may apply to the commission for grants. The commission shall evaluate each application pursuant to the criteria developed pursuant to </w:t>
      </w:r>
      <w:r>
        <w:t>subsection 2</w:t>
      </w:r>
      <w:r>
        <w:t xml:space="preserve"> and, to the extent funds are available, shall award grants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§3373. Firefighter Safety Equipment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§3373. Firefighter Safety Equipment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§3373. FIREFIGHTER SAFETY EQUIPMENT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